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B0AB2" w14:textId="77777777" w:rsidR="00CC280A" w:rsidRDefault="00000000">
      <w:pPr>
        <w:pStyle w:val="BodyText"/>
        <w:ind w:left="44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809EA0F" wp14:editId="2F654A6B">
            <wp:extent cx="1437902" cy="804672"/>
            <wp:effectExtent l="0" t="0" r="0" b="0"/>
            <wp:docPr id="1" name="Image 1" descr="C:\Users\School Secretary\AppData\Local\Microsoft\Windows\INetCache\Content.Outlook\TJQZ4EPN\HARTMORE_school_LOGO_final (1) (2)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School Secretary\AppData\Local\Microsoft\Windows\INetCache\Content.Outlook\TJQZ4EPN\HARTMORE_school_LOGO_final (1) (2).jpg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902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662C4" w14:textId="3A9999B7" w:rsidR="00CC280A" w:rsidRPr="00BD0F0A" w:rsidRDefault="00000000" w:rsidP="00BD0F0A">
      <w:pPr>
        <w:pStyle w:val="Title"/>
      </w:pPr>
      <w:r>
        <w:rPr>
          <w:color w:val="006FC0"/>
        </w:rPr>
        <w:t>CONFLICT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INTEREST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POLICY</w:t>
      </w:r>
    </w:p>
    <w:p w14:paraId="3EE7D43E" w14:textId="77777777" w:rsidR="00CC280A" w:rsidRDefault="00CC280A">
      <w:pPr>
        <w:pStyle w:val="BodyText"/>
        <w:spacing w:before="10"/>
        <w:rPr>
          <w:sz w:val="20"/>
        </w:rPr>
      </w:pPr>
    </w:p>
    <w:p w14:paraId="5EC61C99" w14:textId="77777777" w:rsidR="00CC280A" w:rsidRDefault="00000000">
      <w:pPr>
        <w:pStyle w:val="Heading1"/>
        <w:numPr>
          <w:ilvl w:val="0"/>
          <w:numId w:val="2"/>
        </w:numPr>
        <w:tabs>
          <w:tab w:val="left" w:pos="361"/>
        </w:tabs>
        <w:spacing w:before="52"/>
        <w:ind w:left="361" w:hanging="241"/>
        <w:rPr>
          <w:color w:val="006FC0"/>
        </w:rPr>
      </w:pPr>
      <w:r>
        <w:rPr>
          <w:color w:val="006FC0"/>
          <w:spacing w:val="-2"/>
        </w:rPr>
        <w:t>Introduction</w:t>
      </w:r>
    </w:p>
    <w:p w14:paraId="7143FDC2" w14:textId="77777777" w:rsidR="00CC280A" w:rsidRDefault="00CC280A">
      <w:pPr>
        <w:pStyle w:val="BodyText"/>
        <w:rPr>
          <w:b/>
          <w:sz w:val="21"/>
        </w:rPr>
      </w:pPr>
    </w:p>
    <w:p w14:paraId="586AF60F" w14:textId="77777777" w:rsidR="00CC280A" w:rsidRDefault="00000000">
      <w:pPr>
        <w:pStyle w:val="ListParagraph"/>
        <w:numPr>
          <w:ilvl w:val="1"/>
          <w:numId w:val="2"/>
        </w:numPr>
        <w:tabs>
          <w:tab w:val="left" w:pos="504"/>
        </w:tabs>
        <w:ind w:left="120" w:right="588" w:firstLine="0"/>
      </w:pPr>
      <w:r>
        <w:t>This</w:t>
      </w:r>
      <w:r>
        <w:rPr>
          <w:spacing w:val="-4"/>
        </w:rPr>
        <w:t xml:space="preserve"> </w:t>
      </w:r>
      <w:proofErr w:type="gramStart"/>
      <w:r>
        <w:t>Conflict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Interest</w:t>
      </w:r>
      <w:proofErr w:type="gramEnd"/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developed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outline</w:t>
      </w:r>
      <w:r>
        <w:rPr>
          <w:spacing w:val="-4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practice,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 provide guidance in dealing with any unavoidable conflicts of interest, as they may arise.</w:t>
      </w:r>
    </w:p>
    <w:p w14:paraId="1A6E7D96" w14:textId="77777777" w:rsidR="00CC280A" w:rsidRDefault="00CC280A">
      <w:pPr>
        <w:pStyle w:val="BodyText"/>
      </w:pPr>
    </w:p>
    <w:p w14:paraId="1BD498B2" w14:textId="77777777" w:rsidR="00CC280A" w:rsidRDefault="00000000">
      <w:pPr>
        <w:pStyle w:val="ListParagraph"/>
        <w:numPr>
          <w:ilvl w:val="1"/>
          <w:numId w:val="2"/>
        </w:numPr>
        <w:tabs>
          <w:tab w:val="left" w:pos="503"/>
        </w:tabs>
        <w:spacing w:before="1"/>
        <w:ind w:left="119" w:right="106" w:firstLine="0"/>
      </w:pPr>
      <w:r>
        <w:t>All</w:t>
      </w:r>
      <w:r>
        <w:rPr>
          <w:spacing w:val="-4"/>
        </w:rPr>
        <w:t xml:space="preserve"> </w:t>
      </w:r>
      <w:r>
        <w:rPr>
          <w:sz w:val="21"/>
        </w:rPr>
        <w:t>Hartmore</w:t>
      </w:r>
      <w:r>
        <w:rPr>
          <w:spacing w:val="-1"/>
          <w:sz w:val="21"/>
        </w:rPr>
        <w:t xml:space="preserve"> </w:t>
      </w:r>
      <w:r>
        <w:rPr>
          <w:sz w:val="21"/>
        </w:rPr>
        <w:t>School</w:t>
      </w:r>
      <w:r>
        <w:rPr>
          <w:spacing w:val="-1"/>
          <w:sz w:val="21"/>
        </w:rPr>
        <w:t xml:space="preserve"> </w:t>
      </w:r>
      <w:r>
        <w:rPr>
          <w:sz w:val="21"/>
        </w:rPr>
        <w:t>directors,</w:t>
      </w:r>
      <w:r>
        <w:rPr>
          <w:spacing w:val="-3"/>
          <w:sz w:val="21"/>
        </w:rPr>
        <w:t xml:space="preserve"> </w:t>
      </w:r>
      <w:r>
        <w:rPr>
          <w:sz w:val="21"/>
        </w:rPr>
        <w:t>managers,</w:t>
      </w:r>
      <w:r>
        <w:rPr>
          <w:spacing w:val="-3"/>
          <w:sz w:val="21"/>
        </w:rPr>
        <w:t xml:space="preserve"> </w:t>
      </w:r>
      <w:r>
        <w:rPr>
          <w:sz w:val="21"/>
        </w:rPr>
        <w:t>teachers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other staff</w:t>
      </w:r>
      <w:r>
        <w:rPr>
          <w:spacing w:val="-3"/>
          <w:sz w:val="21"/>
        </w:rPr>
        <w:t xml:space="preserve"> </w:t>
      </w:r>
      <w:r>
        <w:rPr>
          <w:sz w:val="21"/>
        </w:rPr>
        <w:t>(including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volunteers) </w:t>
      </w:r>
      <w:r>
        <w:t>have an</w:t>
      </w:r>
      <w:r>
        <w:rPr>
          <w:spacing w:val="-4"/>
        </w:rPr>
        <w:t xml:space="preserve"> </w:t>
      </w:r>
      <w:r>
        <w:t>obligation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act in</w:t>
      </w:r>
      <w:r>
        <w:rPr>
          <w:spacing w:val="-4"/>
        </w:rPr>
        <w:t xml:space="preserve"> </w:t>
      </w:r>
      <w:r>
        <w:t xml:space="preserve">the best interests of both the School and Hartmore Education Ltd. in accordance with </w:t>
      </w:r>
      <w:proofErr w:type="gramStart"/>
      <w:r>
        <w:t>any of</w:t>
      </w:r>
      <w:proofErr w:type="gramEnd"/>
      <w:r>
        <w:t xml:space="preserve"> </w:t>
      </w:r>
      <w:r>
        <w:rPr>
          <w:sz w:val="21"/>
        </w:rPr>
        <w:t xml:space="preserve">Hartmore School </w:t>
      </w:r>
      <w:r>
        <w:t>governing policy documents.</w:t>
      </w:r>
    </w:p>
    <w:p w14:paraId="45F296CB" w14:textId="77777777" w:rsidR="00CC280A" w:rsidRDefault="00CC280A">
      <w:pPr>
        <w:pStyle w:val="BodyText"/>
        <w:spacing w:before="10"/>
        <w:rPr>
          <w:sz w:val="21"/>
        </w:rPr>
      </w:pPr>
    </w:p>
    <w:p w14:paraId="068FB115" w14:textId="77777777" w:rsidR="00CC280A" w:rsidRDefault="00000000">
      <w:pPr>
        <w:pStyle w:val="ListParagraph"/>
        <w:numPr>
          <w:ilvl w:val="1"/>
          <w:numId w:val="2"/>
        </w:numPr>
        <w:tabs>
          <w:tab w:val="left" w:pos="503"/>
        </w:tabs>
        <w:ind w:left="119" w:right="101" w:firstLine="0"/>
      </w:pPr>
      <w:r>
        <w:t>Conflicts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interests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arise</w:t>
      </w:r>
      <w:r>
        <w:rPr>
          <w:spacing w:val="-4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individual’s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interests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loyalties</w:t>
      </w:r>
      <w:r>
        <w:rPr>
          <w:spacing w:val="-4"/>
        </w:rPr>
        <w:t xml:space="preserve"> </w:t>
      </w:r>
      <w:r>
        <w:t>conflict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those of Hartmore Education Ltd. Such conflicts may create problems; they can:</w:t>
      </w:r>
    </w:p>
    <w:p w14:paraId="5189231B" w14:textId="77777777" w:rsidR="00CC280A" w:rsidRDefault="00CC280A">
      <w:pPr>
        <w:pStyle w:val="BodyText"/>
        <w:spacing w:before="3"/>
      </w:pPr>
    </w:p>
    <w:p w14:paraId="1514B0A8" w14:textId="77777777" w:rsidR="00CC280A" w:rsidRDefault="00000000">
      <w:pPr>
        <w:pStyle w:val="ListParagraph"/>
        <w:numPr>
          <w:ilvl w:val="0"/>
          <w:numId w:val="1"/>
        </w:numPr>
        <w:tabs>
          <w:tab w:val="left" w:pos="964"/>
        </w:tabs>
        <w:spacing w:line="229" w:lineRule="exact"/>
        <w:ind w:hanging="124"/>
        <w:rPr>
          <w:sz w:val="18"/>
        </w:rPr>
      </w:pPr>
      <w:r>
        <w:rPr>
          <w:sz w:val="18"/>
        </w:rPr>
        <w:t>Inhibit</w:t>
      </w:r>
      <w:r>
        <w:rPr>
          <w:spacing w:val="-4"/>
          <w:sz w:val="18"/>
        </w:rPr>
        <w:t xml:space="preserve"> </w:t>
      </w:r>
      <w:r>
        <w:rPr>
          <w:sz w:val="18"/>
        </w:rPr>
        <w:t>free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discussion</w:t>
      </w:r>
    </w:p>
    <w:p w14:paraId="55C9DB72" w14:textId="77777777" w:rsidR="00CC280A" w:rsidRDefault="00000000">
      <w:pPr>
        <w:pStyle w:val="ListParagraph"/>
        <w:numPr>
          <w:ilvl w:val="0"/>
          <w:numId w:val="1"/>
        </w:numPr>
        <w:tabs>
          <w:tab w:val="left" w:pos="964"/>
        </w:tabs>
        <w:spacing w:line="229" w:lineRule="exact"/>
        <w:ind w:hanging="124"/>
        <w:rPr>
          <w:sz w:val="18"/>
        </w:rPr>
      </w:pPr>
      <w:r>
        <w:rPr>
          <w:sz w:val="18"/>
        </w:rPr>
        <w:t>Result</w:t>
      </w:r>
      <w:r>
        <w:rPr>
          <w:spacing w:val="-5"/>
          <w:sz w:val="18"/>
        </w:rPr>
        <w:t xml:space="preserve"> </w:t>
      </w:r>
      <w:r>
        <w:rPr>
          <w:sz w:val="18"/>
        </w:rPr>
        <w:t>in decisions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actions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are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interests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trust</w:t>
      </w:r>
    </w:p>
    <w:p w14:paraId="3BF48A04" w14:textId="77777777" w:rsidR="00CC280A" w:rsidRDefault="00000000">
      <w:pPr>
        <w:pStyle w:val="ListParagraph"/>
        <w:numPr>
          <w:ilvl w:val="0"/>
          <w:numId w:val="1"/>
        </w:numPr>
        <w:tabs>
          <w:tab w:val="left" w:pos="964"/>
        </w:tabs>
        <w:spacing w:before="1"/>
        <w:ind w:hanging="124"/>
        <w:rPr>
          <w:sz w:val="18"/>
        </w:rPr>
      </w:pPr>
      <w:r>
        <w:rPr>
          <w:sz w:val="18"/>
        </w:rPr>
        <w:t>Risk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impression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Hartmore</w:t>
      </w:r>
      <w:r>
        <w:rPr>
          <w:spacing w:val="-2"/>
          <w:sz w:val="18"/>
        </w:rPr>
        <w:t xml:space="preserve"> </w:t>
      </w:r>
      <w:r>
        <w:rPr>
          <w:sz w:val="18"/>
        </w:rPr>
        <w:t>School</w:t>
      </w:r>
      <w:r>
        <w:rPr>
          <w:spacing w:val="-3"/>
          <w:sz w:val="18"/>
        </w:rPr>
        <w:t xml:space="preserve"> </w:t>
      </w:r>
      <w:r>
        <w:rPr>
          <w:sz w:val="18"/>
        </w:rPr>
        <w:t>has</w:t>
      </w:r>
      <w:r>
        <w:rPr>
          <w:spacing w:val="-2"/>
          <w:sz w:val="18"/>
        </w:rPr>
        <w:t xml:space="preserve"> </w:t>
      </w:r>
      <w:r>
        <w:rPr>
          <w:sz w:val="18"/>
        </w:rPr>
        <w:t>acted</w:t>
      </w:r>
      <w:r>
        <w:rPr>
          <w:spacing w:val="-2"/>
          <w:sz w:val="18"/>
        </w:rPr>
        <w:t xml:space="preserve"> improperly.</w:t>
      </w:r>
    </w:p>
    <w:p w14:paraId="2F5FA0FB" w14:textId="77777777" w:rsidR="00CC280A" w:rsidRDefault="00CC280A">
      <w:pPr>
        <w:pStyle w:val="BodyText"/>
        <w:spacing w:before="9"/>
        <w:rPr>
          <w:sz w:val="21"/>
        </w:rPr>
      </w:pPr>
    </w:p>
    <w:p w14:paraId="02AF9BBF" w14:textId="77777777" w:rsidR="00CC280A" w:rsidRDefault="00000000">
      <w:pPr>
        <w:pStyle w:val="ListParagraph"/>
        <w:numPr>
          <w:ilvl w:val="1"/>
          <w:numId w:val="2"/>
        </w:numPr>
        <w:tabs>
          <w:tab w:val="left" w:pos="504"/>
        </w:tabs>
        <w:ind w:left="120" w:right="836" w:firstLine="0"/>
      </w:pPr>
      <w:r>
        <w:t>Specifically,</w:t>
      </w:r>
      <w:r>
        <w:rPr>
          <w:spacing w:val="-4"/>
        </w:rPr>
        <w:t xml:space="preserve"> </w:t>
      </w:r>
      <w:r>
        <w:t>conflicts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interests</w:t>
      </w:r>
      <w:r>
        <w:rPr>
          <w:spacing w:val="-2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matters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benefit,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involving reputation or other more intangible factors.</w:t>
      </w:r>
    </w:p>
    <w:p w14:paraId="25F6AAB5" w14:textId="77777777" w:rsidR="00CC280A" w:rsidRDefault="00CC280A">
      <w:pPr>
        <w:pStyle w:val="BodyText"/>
        <w:spacing w:before="1"/>
      </w:pPr>
    </w:p>
    <w:p w14:paraId="02FF9DB4" w14:textId="77777777" w:rsidR="00CC280A" w:rsidRDefault="00000000">
      <w:pPr>
        <w:pStyle w:val="ListParagraph"/>
        <w:numPr>
          <w:ilvl w:val="1"/>
          <w:numId w:val="2"/>
        </w:numPr>
        <w:tabs>
          <w:tab w:val="left" w:pos="504"/>
        </w:tabs>
        <w:ind w:left="120" w:right="583" w:firstLine="0"/>
      </w:pPr>
      <w:r>
        <w:t>The</w:t>
      </w:r>
      <w:r>
        <w:rPr>
          <w:spacing w:val="-1"/>
        </w:rPr>
        <w:t xml:space="preserve"> </w:t>
      </w:r>
      <w:r>
        <w:t>aim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Hartmore</w:t>
      </w:r>
      <w:r>
        <w:rPr>
          <w:spacing w:val="-1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Ltd.,</w:t>
      </w:r>
      <w:r>
        <w:rPr>
          <w:spacing w:val="-2"/>
        </w:rPr>
        <w:t xml:space="preserve"> </w:t>
      </w:r>
      <w:r>
        <w:t>along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proofErr w:type="gramStart"/>
      <w:r>
        <w:t>employees</w:t>
      </w:r>
      <w:proofErr w:type="gramEnd"/>
      <w:r>
        <w:rPr>
          <w:spacing w:val="-2"/>
        </w:rPr>
        <w:t xml:space="preserve"> </w:t>
      </w:r>
      <w:r>
        <w:t>from becoming involved in any impropriety, or even appearance of such.</w:t>
      </w:r>
    </w:p>
    <w:p w14:paraId="2351B27F" w14:textId="77777777" w:rsidR="00CC280A" w:rsidRDefault="00CC280A">
      <w:pPr>
        <w:pStyle w:val="BodyText"/>
        <w:spacing w:before="1"/>
      </w:pPr>
    </w:p>
    <w:p w14:paraId="10397D25" w14:textId="77777777" w:rsidR="00CC280A" w:rsidRDefault="00000000">
      <w:pPr>
        <w:pStyle w:val="Heading1"/>
        <w:numPr>
          <w:ilvl w:val="0"/>
          <w:numId w:val="2"/>
        </w:numPr>
        <w:tabs>
          <w:tab w:val="left" w:pos="361"/>
        </w:tabs>
        <w:ind w:left="361" w:hanging="241"/>
        <w:rPr>
          <w:color w:val="006FC0"/>
        </w:rPr>
      </w:pPr>
      <w:r>
        <w:rPr>
          <w:color w:val="006FC0"/>
        </w:rPr>
        <w:t>Declaration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2"/>
        </w:rPr>
        <w:t xml:space="preserve"> Interests</w:t>
      </w:r>
    </w:p>
    <w:p w14:paraId="0882B81B" w14:textId="77777777" w:rsidR="00CC280A" w:rsidRDefault="00CC280A">
      <w:pPr>
        <w:pStyle w:val="BodyText"/>
        <w:rPr>
          <w:b/>
        </w:rPr>
      </w:pPr>
    </w:p>
    <w:p w14:paraId="19DD981C" w14:textId="77777777" w:rsidR="00CC280A" w:rsidRDefault="00000000">
      <w:pPr>
        <w:pStyle w:val="ListParagraph"/>
        <w:numPr>
          <w:ilvl w:val="1"/>
          <w:numId w:val="2"/>
        </w:numPr>
        <w:tabs>
          <w:tab w:val="left" w:pos="503"/>
        </w:tabs>
        <w:ind w:left="119" w:right="175" w:firstLine="0"/>
      </w:pPr>
      <w:r>
        <w:t>Accordingly, we expect Hartmore School directors, managers, teachers and other staff (including volunteers) to freely,</w:t>
      </w:r>
      <w:r>
        <w:rPr>
          <w:spacing w:val="-4"/>
        </w:rPr>
        <w:t xml:space="preserve"> </w:t>
      </w:r>
      <w:r>
        <w:t>openly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honestly</w:t>
      </w:r>
      <w:r>
        <w:rPr>
          <w:spacing w:val="-3"/>
        </w:rPr>
        <w:t xml:space="preserve"> </w:t>
      </w:r>
      <w:r>
        <w:t>declare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interests,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reservation,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suppliers,</w:t>
      </w:r>
      <w:r>
        <w:rPr>
          <w:spacing w:val="-4"/>
        </w:rPr>
        <w:t xml:space="preserve"> </w:t>
      </w:r>
      <w:r>
        <w:t>customers and/or competitors, whether financial or other.</w:t>
      </w:r>
    </w:p>
    <w:p w14:paraId="65213BC4" w14:textId="77777777" w:rsidR="00CC280A" w:rsidRDefault="00CC280A">
      <w:pPr>
        <w:pStyle w:val="BodyText"/>
        <w:spacing w:before="10"/>
        <w:rPr>
          <w:sz w:val="21"/>
        </w:rPr>
      </w:pPr>
    </w:p>
    <w:p w14:paraId="46FEC6FD" w14:textId="77777777" w:rsidR="00CC280A" w:rsidRDefault="00000000">
      <w:pPr>
        <w:pStyle w:val="ListParagraph"/>
        <w:numPr>
          <w:ilvl w:val="1"/>
          <w:numId w:val="2"/>
        </w:numPr>
        <w:tabs>
          <w:tab w:val="left" w:pos="503"/>
        </w:tabs>
        <w:ind w:left="119" w:right="140" w:firstLine="0"/>
      </w:pPr>
      <w:r>
        <w:t>Further, we expect Hartmore School directors, managers, teachers and other staff (including volunteers) to freely, openly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honestly declare all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gifts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hospitality (over</w:t>
      </w:r>
      <w:r>
        <w:rPr>
          <w:spacing w:val="-1"/>
        </w:rPr>
        <w:t xml:space="preserve"> </w:t>
      </w:r>
      <w:proofErr w:type="gramStart"/>
      <w:r>
        <w:t>a</w:t>
      </w:r>
      <w:r>
        <w:rPr>
          <w:spacing w:val="-3"/>
        </w:rPr>
        <w:t xml:space="preserve"> </w:t>
      </w:r>
      <w:r>
        <w:t>value</w:t>
      </w:r>
      <w:proofErr w:type="gramEnd"/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£20)</w:t>
      </w:r>
      <w:r>
        <w:rPr>
          <w:spacing w:val="-1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connection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role in the Trust, whether from suppliers, customers and/or competitors, whether financial or other.</w:t>
      </w:r>
    </w:p>
    <w:p w14:paraId="3724AA42" w14:textId="77777777" w:rsidR="00CC280A" w:rsidRDefault="00CC280A">
      <w:pPr>
        <w:pStyle w:val="BodyText"/>
        <w:spacing w:before="1"/>
      </w:pPr>
    </w:p>
    <w:p w14:paraId="14A4715B" w14:textId="77777777" w:rsidR="00CC280A" w:rsidRDefault="00000000">
      <w:pPr>
        <w:pStyle w:val="ListParagraph"/>
        <w:numPr>
          <w:ilvl w:val="1"/>
          <w:numId w:val="2"/>
        </w:numPr>
        <w:tabs>
          <w:tab w:val="left" w:pos="119"/>
          <w:tab w:val="left" w:pos="502"/>
        </w:tabs>
        <w:ind w:left="119" w:right="191" w:hanging="1"/>
      </w:pPr>
      <w:r>
        <w:t>Further,</w:t>
      </w:r>
      <w:r>
        <w:rPr>
          <w:spacing w:val="-1"/>
        </w:rPr>
        <w:t xml:space="preserve"> </w:t>
      </w:r>
      <w:r>
        <w:t>we do not</w:t>
      </w:r>
      <w:r>
        <w:rPr>
          <w:spacing w:val="-1"/>
        </w:rPr>
        <w:t xml:space="preserve"> </w:t>
      </w:r>
      <w:r>
        <w:t>expect Hartmore</w:t>
      </w:r>
      <w:r>
        <w:rPr>
          <w:spacing w:val="-1"/>
        </w:rPr>
        <w:t xml:space="preserve"> </w:t>
      </w:r>
      <w:r>
        <w:t>School directors,</w:t>
      </w:r>
      <w:r>
        <w:rPr>
          <w:spacing w:val="-1"/>
        </w:rPr>
        <w:t xml:space="preserve"> </w:t>
      </w:r>
      <w:r>
        <w:t>managers, teachers</w:t>
      </w:r>
      <w:r>
        <w:rPr>
          <w:spacing w:val="-1"/>
        </w:rPr>
        <w:t xml:space="preserve"> </w:t>
      </w:r>
      <w:r>
        <w:t>and other</w:t>
      </w:r>
      <w:r>
        <w:rPr>
          <w:spacing w:val="-1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 xml:space="preserve">(including volunteers) </w:t>
      </w:r>
      <w:proofErr w:type="gramStart"/>
      <w:r>
        <w:t>accept</w:t>
      </w:r>
      <w:proofErr w:type="gramEnd"/>
      <w:r>
        <w:t xml:space="preserve"> any gifts or hospitality from students and/or their parents/guardians, unless of only nominal</w:t>
      </w:r>
      <w:r>
        <w:rPr>
          <w:spacing w:val="-1"/>
        </w:rPr>
        <w:t xml:space="preserve"> </w:t>
      </w:r>
      <w:r>
        <w:t xml:space="preserve">value. All offers of gifts or hospitality from students and/or their parents/guardians must be reported in writing to the Head Teacher/Lead </w:t>
      </w:r>
      <w:r>
        <w:rPr>
          <w:spacing w:val="-2"/>
        </w:rPr>
        <w:t>Teacher.</w:t>
      </w:r>
    </w:p>
    <w:p w14:paraId="039D7F90" w14:textId="77777777" w:rsidR="00CC280A" w:rsidRDefault="00CC280A">
      <w:pPr>
        <w:pStyle w:val="BodyText"/>
        <w:spacing w:before="11"/>
        <w:rPr>
          <w:sz w:val="21"/>
        </w:rPr>
      </w:pPr>
    </w:p>
    <w:p w14:paraId="4C336013" w14:textId="77777777" w:rsidR="00CC280A" w:rsidRDefault="00000000">
      <w:pPr>
        <w:pStyle w:val="ListParagraph"/>
        <w:numPr>
          <w:ilvl w:val="1"/>
          <w:numId w:val="2"/>
        </w:numPr>
        <w:tabs>
          <w:tab w:val="left" w:pos="500"/>
        </w:tabs>
        <w:ind w:left="500" w:hanging="381"/>
      </w:pPr>
      <w:r>
        <w:t>Declarations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detailed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directed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Headteacher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Finance.</w:t>
      </w:r>
    </w:p>
    <w:p w14:paraId="69F98B8C" w14:textId="77777777" w:rsidR="00CC280A" w:rsidRDefault="00CC280A">
      <w:pPr>
        <w:pStyle w:val="BodyText"/>
      </w:pPr>
    </w:p>
    <w:p w14:paraId="256B611D" w14:textId="77777777" w:rsidR="00CC280A" w:rsidRDefault="00000000">
      <w:pPr>
        <w:pStyle w:val="ListParagraph"/>
        <w:numPr>
          <w:ilvl w:val="2"/>
          <w:numId w:val="2"/>
        </w:numPr>
        <w:tabs>
          <w:tab w:val="left" w:pos="666"/>
        </w:tabs>
        <w:ind w:right="420" w:firstLine="0"/>
      </w:pPr>
      <w:r>
        <w:t xml:space="preserve">To be effective, the declaration of </w:t>
      </w:r>
      <w:proofErr w:type="gramStart"/>
      <w:r>
        <w:t>interests</w:t>
      </w:r>
      <w:proofErr w:type="gramEnd"/>
      <w:r>
        <w:t xml:space="preserve"> needs to be updated at least annually </w:t>
      </w:r>
      <w:proofErr w:type="gramStart"/>
      <w:r>
        <w:t>and also</w:t>
      </w:r>
      <w:proofErr w:type="gramEnd"/>
      <w:r>
        <w:t xml:space="preserve"> when any changes occur.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declare,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whether/when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declaration</w:t>
      </w:r>
      <w:r>
        <w:rPr>
          <w:spacing w:val="-3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updated,</w:t>
      </w:r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err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</w:p>
    <w:p w14:paraId="2379548D" w14:textId="77777777" w:rsidR="00CC280A" w:rsidRDefault="00CC280A">
      <w:pPr>
        <w:sectPr w:rsidR="00CC280A">
          <w:type w:val="continuous"/>
          <w:pgSz w:w="12240" w:h="15840"/>
          <w:pgMar w:top="720" w:right="680" w:bottom="280" w:left="600" w:header="720" w:footer="720" w:gutter="0"/>
          <w:cols w:space="720"/>
        </w:sectPr>
      </w:pPr>
    </w:p>
    <w:p w14:paraId="00AD75DA" w14:textId="77777777" w:rsidR="00CC280A" w:rsidRDefault="00000000">
      <w:pPr>
        <w:pStyle w:val="BodyText"/>
        <w:ind w:left="119"/>
      </w:pPr>
      <w:r>
        <w:lastRenderedPageBreak/>
        <w:t>side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caution.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issue,</w:t>
      </w:r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Finance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confidential </w:t>
      </w:r>
      <w:r>
        <w:rPr>
          <w:spacing w:val="-2"/>
        </w:rPr>
        <w:t>guidance.</w:t>
      </w:r>
    </w:p>
    <w:p w14:paraId="198ECA65" w14:textId="77777777" w:rsidR="00CC280A" w:rsidRDefault="00CC280A">
      <w:pPr>
        <w:pStyle w:val="BodyText"/>
      </w:pPr>
    </w:p>
    <w:p w14:paraId="15F73FE4" w14:textId="77777777" w:rsidR="00CC280A" w:rsidRDefault="00000000">
      <w:pPr>
        <w:pStyle w:val="ListParagraph"/>
        <w:numPr>
          <w:ilvl w:val="1"/>
          <w:numId w:val="2"/>
        </w:numPr>
        <w:tabs>
          <w:tab w:val="left" w:pos="502"/>
        </w:tabs>
        <w:ind w:left="119" w:right="179" w:firstLine="0"/>
      </w:pPr>
      <w:r>
        <w:t>Interests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recorded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Hartmore</w:t>
      </w:r>
      <w:r>
        <w:rPr>
          <w:spacing w:val="-3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Ltd.’s</w:t>
      </w:r>
      <w:r>
        <w:rPr>
          <w:spacing w:val="-1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interests,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maintained</w:t>
      </w:r>
      <w:r>
        <w:rPr>
          <w:spacing w:val="-2"/>
        </w:rPr>
        <w:t xml:space="preserve"> </w:t>
      </w:r>
      <w:r>
        <w:t>by the</w:t>
      </w:r>
      <w:r>
        <w:rPr>
          <w:spacing w:val="-5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of Finance. This register is displayed on the website.</w:t>
      </w:r>
    </w:p>
    <w:p w14:paraId="495AB979" w14:textId="77777777" w:rsidR="00CC280A" w:rsidRDefault="00CC280A">
      <w:pPr>
        <w:pStyle w:val="BodyText"/>
        <w:spacing w:before="1"/>
      </w:pPr>
    </w:p>
    <w:p w14:paraId="388A3C86" w14:textId="77777777" w:rsidR="00CC280A" w:rsidRDefault="00000000">
      <w:pPr>
        <w:pStyle w:val="Heading1"/>
        <w:numPr>
          <w:ilvl w:val="0"/>
          <w:numId w:val="2"/>
        </w:numPr>
        <w:tabs>
          <w:tab w:val="left" w:pos="356"/>
        </w:tabs>
        <w:ind w:left="356" w:hanging="236"/>
        <w:rPr>
          <w:b w:val="0"/>
          <w:color w:val="006FC0"/>
        </w:rPr>
      </w:pPr>
      <w:r>
        <w:rPr>
          <w:color w:val="006FC0"/>
        </w:rPr>
        <w:t>Data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Protection</w:t>
      </w:r>
    </w:p>
    <w:p w14:paraId="2A40AF82" w14:textId="77777777" w:rsidR="00CC280A" w:rsidRDefault="00CC280A">
      <w:pPr>
        <w:pStyle w:val="BodyText"/>
        <w:spacing w:before="10"/>
        <w:rPr>
          <w:b/>
          <w:sz w:val="21"/>
        </w:rPr>
      </w:pPr>
    </w:p>
    <w:p w14:paraId="0E99C501" w14:textId="77777777" w:rsidR="00CC280A" w:rsidRDefault="00000000">
      <w:pPr>
        <w:pStyle w:val="ListParagraph"/>
        <w:numPr>
          <w:ilvl w:val="1"/>
          <w:numId w:val="2"/>
        </w:numPr>
        <w:tabs>
          <w:tab w:val="left" w:pos="502"/>
        </w:tabs>
        <w:ind w:left="119" w:right="529" w:firstLine="0"/>
      </w:pP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processed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principles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 Protection</w:t>
      </w:r>
      <w:r>
        <w:rPr>
          <w:spacing w:val="-2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1998.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processed</w:t>
      </w:r>
      <w:r>
        <w:rPr>
          <w:spacing w:val="-4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 that Hartmore</w:t>
      </w:r>
      <w:r>
        <w:rPr>
          <w:spacing w:val="-3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directors,</w:t>
      </w:r>
      <w:r>
        <w:rPr>
          <w:spacing w:val="-3"/>
        </w:rPr>
        <w:t xml:space="preserve"> </w:t>
      </w:r>
      <w:r>
        <w:t>managers,</w:t>
      </w:r>
      <w:r>
        <w:rPr>
          <w:spacing w:val="-1"/>
        </w:rPr>
        <w:t xml:space="preserve"> </w:t>
      </w:r>
      <w:r>
        <w:t>teachers</w:t>
      </w:r>
      <w:r>
        <w:rPr>
          <w:spacing w:val="-1"/>
        </w:rPr>
        <w:t xml:space="preserve"> </w:t>
      </w:r>
      <w:r>
        <w:t>and other staff act in</w:t>
      </w:r>
      <w:r>
        <w:rPr>
          <w:spacing w:val="-1"/>
        </w:rPr>
        <w:t xml:space="preserve"> </w:t>
      </w:r>
      <w:r>
        <w:t>the best interests of Hartmore Education</w:t>
      </w:r>
      <w:r>
        <w:rPr>
          <w:spacing w:val="-1"/>
        </w:rPr>
        <w:t xml:space="preserve"> </w:t>
      </w:r>
      <w:r>
        <w:t xml:space="preserve">Ltd. Information provided will not be used for any other </w:t>
      </w:r>
      <w:r>
        <w:rPr>
          <w:spacing w:val="-2"/>
        </w:rPr>
        <w:t>purpose.</w:t>
      </w:r>
    </w:p>
    <w:p w14:paraId="3C27625F" w14:textId="77777777" w:rsidR="00CC280A" w:rsidRDefault="00CC280A">
      <w:pPr>
        <w:pStyle w:val="BodyText"/>
        <w:spacing w:before="1"/>
      </w:pPr>
    </w:p>
    <w:p w14:paraId="4DF5BA64" w14:textId="77777777" w:rsidR="00CC280A" w:rsidRDefault="00000000">
      <w:pPr>
        <w:pStyle w:val="Heading1"/>
        <w:numPr>
          <w:ilvl w:val="0"/>
          <w:numId w:val="2"/>
        </w:numPr>
        <w:tabs>
          <w:tab w:val="left" w:pos="356"/>
        </w:tabs>
        <w:ind w:left="356" w:hanging="236"/>
        <w:rPr>
          <w:b w:val="0"/>
          <w:color w:val="006FC0"/>
        </w:rPr>
      </w:pPr>
      <w:r>
        <w:rPr>
          <w:color w:val="006FC0"/>
        </w:rPr>
        <w:t>Conflict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Interests</w:t>
      </w:r>
    </w:p>
    <w:p w14:paraId="66FC6D09" w14:textId="77777777" w:rsidR="00CC280A" w:rsidRDefault="00CC280A">
      <w:pPr>
        <w:pStyle w:val="BodyText"/>
        <w:rPr>
          <w:b/>
        </w:rPr>
      </w:pPr>
    </w:p>
    <w:p w14:paraId="7CEFE2E2" w14:textId="77777777" w:rsidR="00CC280A" w:rsidRDefault="00000000">
      <w:pPr>
        <w:pStyle w:val="ListParagraph"/>
        <w:numPr>
          <w:ilvl w:val="1"/>
          <w:numId w:val="2"/>
        </w:numPr>
        <w:tabs>
          <w:tab w:val="left" w:pos="503"/>
        </w:tabs>
        <w:ind w:left="120" w:right="116" w:firstLine="0"/>
      </w:pPr>
      <w:r>
        <w:t>Hartmore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directors,</w:t>
      </w:r>
      <w:r>
        <w:rPr>
          <w:spacing w:val="-4"/>
        </w:rPr>
        <w:t xml:space="preserve"> </w:t>
      </w:r>
      <w:r>
        <w:t>managers,</w:t>
      </w:r>
      <w:r>
        <w:rPr>
          <w:spacing w:val="-2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conflict of interests at the earliest opportunity.</w:t>
      </w:r>
    </w:p>
    <w:p w14:paraId="19DFF888" w14:textId="77777777" w:rsidR="00CC280A" w:rsidRDefault="00CC280A">
      <w:pPr>
        <w:pStyle w:val="BodyText"/>
      </w:pPr>
    </w:p>
    <w:p w14:paraId="404E39C5" w14:textId="77777777" w:rsidR="00CC280A" w:rsidRDefault="00000000">
      <w:pPr>
        <w:pStyle w:val="ListParagraph"/>
        <w:numPr>
          <w:ilvl w:val="1"/>
          <w:numId w:val="2"/>
        </w:numPr>
        <w:tabs>
          <w:tab w:val="left" w:pos="500"/>
        </w:tabs>
        <w:spacing w:before="1"/>
        <w:ind w:left="119" w:right="362" w:firstLine="0"/>
      </w:pPr>
      <w:r>
        <w:t xml:space="preserve">Where any potential conflict of </w:t>
      </w:r>
      <w:proofErr w:type="gramStart"/>
      <w:r>
        <w:t>interests</w:t>
      </w:r>
      <w:proofErr w:type="gramEnd"/>
      <w:r>
        <w:t xml:space="preserve"> may arise in relation to contracts, negotiations, pricing or other </w:t>
      </w:r>
      <w:proofErr w:type="gramStart"/>
      <w:r>
        <w:t>factor</w:t>
      </w:r>
      <w:proofErr w:type="gramEnd"/>
      <w:r>
        <w:t>, where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directly</w:t>
      </w:r>
      <w:r>
        <w:rPr>
          <w:spacing w:val="-1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party,</w:t>
      </w:r>
      <w:r>
        <w:rPr>
          <w:spacing w:val="-2"/>
        </w:rPr>
        <w:t xml:space="preserve"> </w:t>
      </w:r>
      <w:r>
        <w:t>Hartmore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directors,</w:t>
      </w:r>
      <w:r>
        <w:rPr>
          <w:spacing w:val="-4"/>
        </w:rPr>
        <w:t xml:space="preserve"> </w:t>
      </w:r>
      <w:r>
        <w:t>managers,</w:t>
      </w:r>
      <w:r>
        <w:rPr>
          <w:spacing w:val="-2"/>
        </w:rPr>
        <w:t xml:space="preserve"> </w:t>
      </w:r>
      <w:r>
        <w:t xml:space="preserve">teachers and other staff are expected to recuse themselves from discussions, negotiations etc., unless directed by the CEO </w:t>
      </w:r>
      <w:r>
        <w:rPr>
          <w:spacing w:val="-2"/>
        </w:rPr>
        <w:t>otherwise.</w:t>
      </w:r>
    </w:p>
    <w:p w14:paraId="140B1588" w14:textId="77777777" w:rsidR="00CC280A" w:rsidRDefault="00CC280A">
      <w:pPr>
        <w:pStyle w:val="BodyText"/>
        <w:spacing w:before="10"/>
        <w:rPr>
          <w:sz w:val="21"/>
        </w:rPr>
      </w:pPr>
    </w:p>
    <w:p w14:paraId="0845C984" w14:textId="77777777" w:rsidR="00CC280A" w:rsidRDefault="00000000">
      <w:pPr>
        <w:pStyle w:val="ListParagraph"/>
        <w:numPr>
          <w:ilvl w:val="2"/>
          <w:numId w:val="2"/>
        </w:numPr>
        <w:tabs>
          <w:tab w:val="left" w:pos="666"/>
        </w:tabs>
        <w:ind w:right="374" w:firstLine="0"/>
      </w:pPr>
      <w:r>
        <w:t xml:space="preserve">This does not include where the benefits are universal, or where the benefit is insignificant. Nevertheless, all interests are expected to be declared formally and in advance (wherever possible) any </w:t>
      </w:r>
      <w:proofErr w:type="gramStart"/>
      <w:r>
        <w:t>interest</w:t>
      </w:r>
      <w:proofErr w:type="gramEnd"/>
      <w:r>
        <w:t xml:space="preserve"> the Finance </w:t>
      </w:r>
      <w:proofErr w:type="gramStart"/>
      <w:r>
        <w:t>Director</w:t>
      </w:r>
      <w:proofErr w:type="gramEnd"/>
      <w:r>
        <w:t xml:space="preserve"> Headteacher</w:t>
      </w:r>
      <w:r>
        <w:rPr>
          <w:spacing w:val="-4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CEO.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decisions</w:t>
      </w:r>
      <w:r>
        <w:rPr>
          <w:spacing w:val="-4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qualifies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significant</w:t>
      </w:r>
      <w:r>
        <w:rPr>
          <w:spacing w:val="-1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Finance</w:t>
      </w:r>
      <w:r>
        <w:rPr>
          <w:spacing w:val="-4"/>
        </w:rPr>
        <w:t xml:space="preserve"> </w:t>
      </w:r>
      <w:r>
        <w:t>Director Headteacher and CEO. These decisions are final and not subject to appeal.</w:t>
      </w:r>
    </w:p>
    <w:p w14:paraId="78508EE3" w14:textId="77777777" w:rsidR="00CC280A" w:rsidRDefault="00CC280A">
      <w:pPr>
        <w:pStyle w:val="BodyText"/>
        <w:spacing w:before="3"/>
      </w:pPr>
    </w:p>
    <w:p w14:paraId="458694AC" w14:textId="77777777" w:rsidR="00CC280A" w:rsidRDefault="00000000">
      <w:pPr>
        <w:pStyle w:val="ListParagraph"/>
        <w:numPr>
          <w:ilvl w:val="2"/>
          <w:numId w:val="2"/>
        </w:numPr>
        <w:tabs>
          <w:tab w:val="left" w:pos="666"/>
        </w:tabs>
        <w:spacing w:line="237" w:lineRule="auto"/>
        <w:ind w:right="235" w:firstLine="0"/>
      </w:pPr>
      <w:r>
        <w:t>Where</w:t>
      </w:r>
      <w:r>
        <w:rPr>
          <w:spacing w:val="-1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Finance</w:t>
      </w:r>
      <w:r>
        <w:rPr>
          <w:spacing w:val="-1"/>
        </w:rPr>
        <w:t xml:space="preserve"> </w:t>
      </w:r>
      <w:r>
        <w:t>Director,</w:t>
      </w:r>
      <w:r>
        <w:rPr>
          <w:spacing w:val="-2"/>
        </w:rPr>
        <w:t xml:space="preserve"> </w:t>
      </w:r>
      <w:r>
        <w:t>Headteacher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CEO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convene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formal</w:t>
      </w:r>
      <w:r>
        <w:rPr>
          <w:spacing w:val="-5"/>
        </w:rPr>
        <w:t xml:space="preserve"> </w:t>
      </w:r>
      <w:r>
        <w:t>meeting.</w:t>
      </w:r>
      <w:r>
        <w:rPr>
          <w:spacing w:val="40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 xml:space="preserve">will </w:t>
      </w:r>
      <w:proofErr w:type="gramStart"/>
      <w:r>
        <w:rPr>
          <w:spacing w:val="-2"/>
        </w:rPr>
        <w:t>decide;</w:t>
      </w:r>
      <w:proofErr w:type="gramEnd"/>
    </w:p>
    <w:p w14:paraId="57026E36" w14:textId="77777777" w:rsidR="00CC280A" w:rsidRDefault="00CC280A">
      <w:pPr>
        <w:pStyle w:val="BodyText"/>
        <w:spacing w:before="5"/>
      </w:pPr>
    </w:p>
    <w:p w14:paraId="134B04C2" w14:textId="77777777" w:rsidR="00CC280A" w:rsidRDefault="00000000">
      <w:pPr>
        <w:pStyle w:val="ListParagraph"/>
        <w:numPr>
          <w:ilvl w:val="3"/>
          <w:numId w:val="2"/>
        </w:numPr>
        <w:tabs>
          <w:tab w:val="left" w:pos="964"/>
        </w:tabs>
        <w:spacing w:line="229" w:lineRule="exact"/>
        <w:ind w:hanging="124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nature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extent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proofErr w:type="gramStart"/>
      <w:r>
        <w:rPr>
          <w:spacing w:val="-2"/>
          <w:sz w:val="18"/>
        </w:rPr>
        <w:t>conflict;</w:t>
      </w:r>
      <w:proofErr w:type="gramEnd"/>
    </w:p>
    <w:p w14:paraId="4002329C" w14:textId="77777777" w:rsidR="00CC280A" w:rsidRDefault="00000000">
      <w:pPr>
        <w:pStyle w:val="ListParagraph"/>
        <w:numPr>
          <w:ilvl w:val="3"/>
          <w:numId w:val="2"/>
        </w:numPr>
        <w:tabs>
          <w:tab w:val="left" w:pos="964"/>
        </w:tabs>
        <w:spacing w:line="229" w:lineRule="exact"/>
        <w:ind w:hanging="124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actions</w:t>
      </w:r>
      <w:r>
        <w:rPr>
          <w:spacing w:val="-2"/>
          <w:sz w:val="18"/>
        </w:rPr>
        <w:t xml:space="preserve"> </w:t>
      </w:r>
      <w:r>
        <w:rPr>
          <w:sz w:val="18"/>
        </w:rPr>
        <w:t>taken</w:t>
      </w:r>
      <w:r>
        <w:rPr>
          <w:spacing w:val="-2"/>
          <w:sz w:val="18"/>
        </w:rPr>
        <w:t xml:space="preserve"> </w:t>
      </w:r>
      <w:r>
        <w:rPr>
          <w:sz w:val="18"/>
        </w:rPr>
        <w:t>to manage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conflict.</w:t>
      </w:r>
    </w:p>
    <w:p w14:paraId="2F5C63FD" w14:textId="77777777" w:rsidR="00CC280A" w:rsidRDefault="00CC280A">
      <w:pPr>
        <w:pStyle w:val="BodyText"/>
        <w:spacing w:before="11"/>
        <w:rPr>
          <w:sz w:val="21"/>
        </w:rPr>
      </w:pPr>
    </w:p>
    <w:p w14:paraId="0674A82C" w14:textId="77777777" w:rsidR="00CC280A" w:rsidRDefault="00000000">
      <w:pPr>
        <w:pStyle w:val="ListParagraph"/>
        <w:numPr>
          <w:ilvl w:val="2"/>
          <w:numId w:val="2"/>
        </w:numPr>
        <w:tabs>
          <w:tab w:val="left" w:pos="669"/>
        </w:tabs>
        <w:ind w:left="120" w:right="164" w:firstLine="0"/>
      </w:pPr>
      <w:r>
        <w:t>A de minimis exemption will apply to contracts less than £500 in value. Random checks against the register of interest will be made on the award of contracts below this value. If the cumulative value of a series of small contracts with</w:t>
      </w:r>
      <w:r>
        <w:rPr>
          <w:spacing w:val="-3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member/trustee</w:t>
      </w:r>
      <w:r>
        <w:rPr>
          <w:spacing w:val="-1"/>
        </w:rPr>
        <w:t xml:space="preserve"> </w:t>
      </w:r>
      <w:r>
        <w:t>exceeds</w:t>
      </w:r>
      <w:r>
        <w:rPr>
          <w:spacing w:val="-4"/>
        </w:rPr>
        <w:t xml:space="preserve"> </w:t>
      </w:r>
      <w:r>
        <w:t>£1,000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used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contracts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employee.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de minimis exemption does not apply to contracts of employment with Hartmore Education </w:t>
      </w:r>
      <w:proofErr w:type="gramStart"/>
      <w:r>
        <w:t>Ltd..</w:t>
      </w:r>
      <w:proofErr w:type="gramEnd"/>
      <w:r>
        <w:t xml:space="preserve"> Independent external</w:t>
      </w:r>
    </w:p>
    <w:p w14:paraId="4464497F" w14:textId="77777777" w:rsidR="00CC280A" w:rsidRDefault="00CC280A">
      <w:pPr>
        <w:pStyle w:val="BodyText"/>
        <w:spacing w:before="2"/>
      </w:pPr>
    </w:p>
    <w:p w14:paraId="566458BD" w14:textId="77777777" w:rsidR="00CC280A" w:rsidRDefault="00000000">
      <w:pPr>
        <w:pStyle w:val="Heading1"/>
        <w:numPr>
          <w:ilvl w:val="0"/>
          <w:numId w:val="2"/>
        </w:numPr>
        <w:tabs>
          <w:tab w:val="left" w:pos="356"/>
        </w:tabs>
        <w:ind w:left="356" w:hanging="236"/>
        <w:rPr>
          <w:b w:val="0"/>
          <w:color w:val="006FC0"/>
        </w:rPr>
      </w:pPr>
      <w:r>
        <w:rPr>
          <w:color w:val="006FC0"/>
        </w:rPr>
        <w:t>Managing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Contracts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Where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There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is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a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Conflict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2"/>
        </w:rPr>
        <w:t xml:space="preserve"> Interest</w:t>
      </w:r>
    </w:p>
    <w:p w14:paraId="62AD2F10" w14:textId="77777777" w:rsidR="00CC280A" w:rsidRDefault="00CC280A">
      <w:pPr>
        <w:pStyle w:val="BodyText"/>
        <w:rPr>
          <w:b/>
        </w:rPr>
      </w:pPr>
    </w:p>
    <w:p w14:paraId="28F361F0" w14:textId="77777777" w:rsidR="00CC280A" w:rsidRDefault="00000000">
      <w:pPr>
        <w:pStyle w:val="ListParagraph"/>
        <w:numPr>
          <w:ilvl w:val="1"/>
          <w:numId w:val="2"/>
        </w:numPr>
        <w:tabs>
          <w:tab w:val="left" w:pos="503"/>
        </w:tabs>
        <w:ind w:left="119" w:right="508" w:firstLine="0"/>
      </w:pPr>
      <w:r>
        <w:t>No person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 involved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managing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monitoring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have a</w:t>
      </w:r>
      <w:r>
        <w:rPr>
          <w:spacing w:val="-3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interest.</w:t>
      </w:r>
      <w:r>
        <w:rPr>
          <w:spacing w:val="-4"/>
        </w:rPr>
        <w:t xml:space="preserve"> </w:t>
      </w:r>
      <w:r>
        <w:t>Monitoring arrangements for such contracts will include provisions for an independent challenge of bills and invoices, and termination of the contract if the relationship is unsatisfactory.</w:t>
      </w:r>
    </w:p>
    <w:p w14:paraId="0850451B" w14:textId="77777777" w:rsidR="00BD0F0A" w:rsidRDefault="00BD0F0A" w:rsidP="00BD0F0A">
      <w:pPr>
        <w:pStyle w:val="ListParagraph"/>
        <w:tabs>
          <w:tab w:val="left" w:pos="503"/>
        </w:tabs>
        <w:ind w:right="508"/>
      </w:pPr>
    </w:p>
    <w:p w14:paraId="4FF53A3A" w14:textId="7EBBBC84" w:rsidR="00CC280A" w:rsidRPr="00BD0F0A" w:rsidRDefault="00000000" w:rsidP="00BD0F0A">
      <w:pPr>
        <w:pStyle w:val="ListParagraph"/>
        <w:numPr>
          <w:ilvl w:val="0"/>
          <w:numId w:val="2"/>
        </w:numPr>
        <w:tabs>
          <w:tab w:val="left" w:pos="357"/>
        </w:tabs>
        <w:ind w:left="357" w:hanging="237"/>
        <w:rPr>
          <w:color w:val="006FC0"/>
          <w:sz w:val="24"/>
        </w:rPr>
      </w:pPr>
      <w:r>
        <w:rPr>
          <w:color w:val="006FC0"/>
          <w:sz w:val="24"/>
        </w:rPr>
        <w:t xml:space="preserve">Policy </w:t>
      </w:r>
      <w:r>
        <w:rPr>
          <w:color w:val="006FC0"/>
          <w:spacing w:val="-2"/>
          <w:sz w:val="24"/>
        </w:rPr>
        <w:t>Review</w:t>
      </w:r>
    </w:p>
    <w:p w14:paraId="0DC79951" w14:textId="3596B67C" w:rsidR="00CC280A" w:rsidRDefault="00000000">
      <w:pPr>
        <w:pStyle w:val="ListParagraph"/>
        <w:numPr>
          <w:ilvl w:val="1"/>
          <w:numId w:val="2"/>
        </w:numPr>
        <w:tabs>
          <w:tab w:val="left" w:pos="482"/>
        </w:tabs>
        <w:spacing w:line="255" w:lineRule="exact"/>
        <w:ind w:left="482" w:hanging="362"/>
        <w:rPr>
          <w:sz w:val="21"/>
        </w:rPr>
      </w:pPr>
      <w:r>
        <w:rPr>
          <w:sz w:val="21"/>
        </w:rPr>
        <w:t>This</w:t>
      </w:r>
      <w:r>
        <w:rPr>
          <w:spacing w:val="-7"/>
          <w:sz w:val="21"/>
        </w:rPr>
        <w:t xml:space="preserve"> </w:t>
      </w:r>
      <w:r>
        <w:rPr>
          <w:sz w:val="21"/>
        </w:rPr>
        <w:t>Policy</w:t>
      </w:r>
      <w:r>
        <w:rPr>
          <w:spacing w:val="-5"/>
          <w:sz w:val="21"/>
        </w:rPr>
        <w:t xml:space="preserve"> </w:t>
      </w:r>
      <w:r>
        <w:rPr>
          <w:sz w:val="21"/>
        </w:rPr>
        <w:t>was</w:t>
      </w:r>
      <w:r>
        <w:rPr>
          <w:spacing w:val="-4"/>
          <w:sz w:val="21"/>
        </w:rPr>
        <w:t xml:space="preserve"> </w:t>
      </w:r>
      <w:r>
        <w:rPr>
          <w:sz w:val="21"/>
        </w:rPr>
        <w:t>last</w:t>
      </w:r>
      <w:r>
        <w:rPr>
          <w:spacing w:val="-2"/>
          <w:sz w:val="21"/>
        </w:rPr>
        <w:t xml:space="preserve"> </w:t>
      </w:r>
      <w:r>
        <w:rPr>
          <w:sz w:val="21"/>
        </w:rPr>
        <w:t>reviewed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 w:rsidR="00BD0F0A">
        <w:rPr>
          <w:sz w:val="21"/>
        </w:rPr>
        <w:t>September</w:t>
      </w:r>
      <w:r>
        <w:rPr>
          <w:spacing w:val="-5"/>
          <w:sz w:val="21"/>
        </w:rPr>
        <w:t xml:space="preserve"> </w:t>
      </w:r>
      <w:r>
        <w:rPr>
          <w:sz w:val="21"/>
        </w:rPr>
        <w:t>202</w:t>
      </w:r>
      <w:r w:rsidR="007A7380">
        <w:rPr>
          <w:sz w:val="21"/>
        </w:rPr>
        <w:t>5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will</w:t>
      </w:r>
      <w:r>
        <w:rPr>
          <w:spacing w:val="-6"/>
          <w:sz w:val="21"/>
        </w:rPr>
        <w:t xml:space="preserve"> </w:t>
      </w:r>
      <w:r>
        <w:rPr>
          <w:sz w:val="21"/>
        </w:rPr>
        <w:t>be</w:t>
      </w:r>
      <w:r>
        <w:rPr>
          <w:spacing w:val="-3"/>
          <w:sz w:val="21"/>
        </w:rPr>
        <w:t xml:space="preserve"> </w:t>
      </w:r>
      <w:r>
        <w:rPr>
          <w:sz w:val="21"/>
        </w:rPr>
        <w:t>reviewed</w:t>
      </w:r>
      <w:r>
        <w:rPr>
          <w:spacing w:val="-6"/>
          <w:sz w:val="21"/>
        </w:rPr>
        <w:t xml:space="preserve"> </w:t>
      </w:r>
      <w:r>
        <w:rPr>
          <w:sz w:val="21"/>
        </w:rPr>
        <w:t>again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September</w:t>
      </w:r>
    </w:p>
    <w:p w14:paraId="3D516E86" w14:textId="4310A195" w:rsidR="00CC280A" w:rsidRDefault="00000000">
      <w:pPr>
        <w:spacing w:line="255" w:lineRule="exact"/>
        <w:ind w:left="120"/>
        <w:rPr>
          <w:sz w:val="21"/>
        </w:rPr>
      </w:pPr>
      <w:r>
        <w:rPr>
          <w:spacing w:val="-2"/>
          <w:sz w:val="21"/>
        </w:rPr>
        <w:t>202</w:t>
      </w:r>
      <w:r w:rsidR="007A7380">
        <w:rPr>
          <w:spacing w:val="-2"/>
          <w:sz w:val="21"/>
        </w:rPr>
        <w:t>7</w:t>
      </w:r>
      <w:r>
        <w:rPr>
          <w:spacing w:val="-2"/>
          <w:sz w:val="21"/>
        </w:rPr>
        <w:t>.</w:t>
      </w:r>
    </w:p>
    <w:sectPr w:rsidR="00CC280A">
      <w:headerReference w:type="default" r:id="rId8"/>
      <w:footerReference w:type="default" r:id="rId9"/>
      <w:pgSz w:w="12240" w:h="15840"/>
      <w:pgMar w:top="1420" w:right="680" w:bottom="1060" w:left="600" w:header="706" w:footer="8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400D1" w14:textId="77777777" w:rsidR="00D560CC" w:rsidRDefault="00D560CC">
      <w:r>
        <w:separator/>
      </w:r>
    </w:p>
  </w:endnote>
  <w:endnote w:type="continuationSeparator" w:id="0">
    <w:p w14:paraId="3C71493A" w14:textId="77777777" w:rsidR="00D560CC" w:rsidRDefault="00D5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528A" w14:textId="77777777" w:rsidR="00CC280A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6E5358D2" wp14:editId="0E83651B">
              <wp:simplePos x="0" y="0"/>
              <wp:positionH relativeFrom="page">
                <wp:posOffset>444500</wp:posOffset>
              </wp:positionH>
              <wp:positionV relativeFrom="page">
                <wp:posOffset>9364091</wp:posOffset>
              </wp:positionV>
              <wp:extent cx="381000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71A921" w14:textId="0A813DAA" w:rsidR="00CC280A" w:rsidRDefault="00CC280A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358D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5pt;margin-top:737.35pt;width:300pt;height:11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" filled="f" stroked="f">
              <v:textbox inset="0,0,0,0">
                <w:txbxContent>
                  <w:p w14:paraId="6771A921" w14:textId="0A813DAA" w:rsidR="00CC280A" w:rsidRDefault="00CC280A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61CA772D" wp14:editId="2F4AE64B">
              <wp:simplePos x="0" y="0"/>
              <wp:positionH relativeFrom="page">
                <wp:posOffset>6591300</wp:posOffset>
              </wp:positionH>
              <wp:positionV relativeFrom="page">
                <wp:posOffset>9365615</wp:posOffset>
              </wp:positionV>
              <wp:extent cx="14732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34BF3E" w14:textId="77777777" w:rsidR="00CC280A" w:rsidRDefault="00000000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999999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999999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999999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999999"/>
                              <w:sz w:val="18"/>
                            </w:rPr>
                            <w:t>2</w:t>
                          </w:r>
                          <w:r>
                            <w:rPr>
                              <w:color w:val="999999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CA772D" id="Textbox 4" o:spid="_x0000_s1027" type="#_x0000_t202" style="position:absolute;margin-left:519pt;margin-top:737.45pt;width:11.6pt;height:11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" filled="f" stroked="f">
              <v:textbox inset="0,0,0,0">
                <w:txbxContent>
                  <w:p w14:paraId="5134BF3E" w14:textId="77777777" w:rsidR="00CC280A" w:rsidRDefault="00000000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color w:val="999999"/>
                        <w:sz w:val="18"/>
                      </w:rPr>
                      <w:fldChar w:fldCharType="begin"/>
                    </w:r>
                    <w:r>
                      <w:rPr>
                        <w:color w:val="999999"/>
                        <w:sz w:val="18"/>
                      </w:rPr>
                      <w:instrText xml:space="preserve"> PAGE </w:instrText>
                    </w:r>
                    <w:r>
                      <w:rPr>
                        <w:color w:val="999999"/>
                        <w:sz w:val="18"/>
                      </w:rPr>
                      <w:fldChar w:fldCharType="separate"/>
                    </w:r>
                    <w:r>
                      <w:rPr>
                        <w:color w:val="999999"/>
                        <w:sz w:val="18"/>
                      </w:rPr>
                      <w:t>2</w:t>
                    </w:r>
                    <w:r>
                      <w:rPr>
                        <w:color w:val="999999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E1D2A" w14:textId="77777777" w:rsidR="00D560CC" w:rsidRDefault="00D560CC">
      <w:r>
        <w:separator/>
      </w:r>
    </w:p>
  </w:footnote>
  <w:footnote w:type="continuationSeparator" w:id="0">
    <w:p w14:paraId="0F05CE0E" w14:textId="77777777" w:rsidR="00D560CC" w:rsidRDefault="00D56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DFEFE" w14:textId="77777777" w:rsidR="00CC280A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9472" behindDoc="1" locked="0" layoutInCell="1" allowOverlap="1" wp14:anchorId="5CCB123D" wp14:editId="75879B07">
          <wp:simplePos x="0" y="0"/>
          <wp:positionH relativeFrom="page">
            <wp:posOffset>3481492</wp:posOffset>
          </wp:positionH>
          <wp:positionV relativeFrom="page">
            <wp:posOffset>448309</wp:posOffset>
          </wp:positionV>
          <wp:extent cx="823629" cy="45656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3629" cy="4565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13F1"/>
    <w:multiLevelType w:val="hybridMultilevel"/>
    <w:tmpl w:val="52F29E12"/>
    <w:lvl w:ilvl="0" w:tplc="B7E09E56">
      <w:numFmt w:val="bullet"/>
      <w:lvlText w:val=""/>
      <w:lvlJc w:val="left"/>
      <w:pPr>
        <w:ind w:left="964" w:hanging="125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F386DE36">
      <w:numFmt w:val="bullet"/>
      <w:lvlText w:val="•"/>
      <w:lvlJc w:val="left"/>
      <w:pPr>
        <w:ind w:left="1960" w:hanging="125"/>
      </w:pPr>
      <w:rPr>
        <w:rFonts w:hint="default"/>
        <w:lang w:val="en-US" w:eastAsia="en-US" w:bidi="ar-SA"/>
      </w:rPr>
    </w:lvl>
    <w:lvl w:ilvl="2" w:tplc="6630A58E">
      <w:numFmt w:val="bullet"/>
      <w:lvlText w:val="•"/>
      <w:lvlJc w:val="left"/>
      <w:pPr>
        <w:ind w:left="2960" w:hanging="125"/>
      </w:pPr>
      <w:rPr>
        <w:rFonts w:hint="default"/>
        <w:lang w:val="en-US" w:eastAsia="en-US" w:bidi="ar-SA"/>
      </w:rPr>
    </w:lvl>
    <w:lvl w:ilvl="3" w:tplc="A830D742">
      <w:numFmt w:val="bullet"/>
      <w:lvlText w:val="•"/>
      <w:lvlJc w:val="left"/>
      <w:pPr>
        <w:ind w:left="3960" w:hanging="125"/>
      </w:pPr>
      <w:rPr>
        <w:rFonts w:hint="default"/>
        <w:lang w:val="en-US" w:eastAsia="en-US" w:bidi="ar-SA"/>
      </w:rPr>
    </w:lvl>
    <w:lvl w:ilvl="4" w:tplc="AE36E94A">
      <w:numFmt w:val="bullet"/>
      <w:lvlText w:val="•"/>
      <w:lvlJc w:val="left"/>
      <w:pPr>
        <w:ind w:left="4960" w:hanging="125"/>
      </w:pPr>
      <w:rPr>
        <w:rFonts w:hint="default"/>
        <w:lang w:val="en-US" w:eastAsia="en-US" w:bidi="ar-SA"/>
      </w:rPr>
    </w:lvl>
    <w:lvl w:ilvl="5" w:tplc="49DE23DE">
      <w:numFmt w:val="bullet"/>
      <w:lvlText w:val="•"/>
      <w:lvlJc w:val="left"/>
      <w:pPr>
        <w:ind w:left="5960" w:hanging="125"/>
      </w:pPr>
      <w:rPr>
        <w:rFonts w:hint="default"/>
        <w:lang w:val="en-US" w:eastAsia="en-US" w:bidi="ar-SA"/>
      </w:rPr>
    </w:lvl>
    <w:lvl w:ilvl="6" w:tplc="417233F4">
      <w:numFmt w:val="bullet"/>
      <w:lvlText w:val="•"/>
      <w:lvlJc w:val="left"/>
      <w:pPr>
        <w:ind w:left="6960" w:hanging="125"/>
      </w:pPr>
      <w:rPr>
        <w:rFonts w:hint="default"/>
        <w:lang w:val="en-US" w:eastAsia="en-US" w:bidi="ar-SA"/>
      </w:rPr>
    </w:lvl>
    <w:lvl w:ilvl="7" w:tplc="9BB29D0A">
      <w:numFmt w:val="bullet"/>
      <w:lvlText w:val="•"/>
      <w:lvlJc w:val="left"/>
      <w:pPr>
        <w:ind w:left="7960" w:hanging="125"/>
      </w:pPr>
      <w:rPr>
        <w:rFonts w:hint="default"/>
        <w:lang w:val="en-US" w:eastAsia="en-US" w:bidi="ar-SA"/>
      </w:rPr>
    </w:lvl>
    <w:lvl w:ilvl="8" w:tplc="38F8EF88">
      <w:numFmt w:val="bullet"/>
      <w:lvlText w:val="•"/>
      <w:lvlJc w:val="left"/>
      <w:pPr>
        <w:ind w:left="8960" w:hanging="125"/>
      </w:pPr>
      <w:rPr>
        <w:rFonts w:hint="default"/>
        <w:lang w:val="en-US" w:eastAsia="en-US" w:bidi="ar-SA"/>
      </w:rPr>
    </w:lvl>
  </w:abstractNum>
  <w:abstractNum w:abstractNumId="1" w15:restartNumberingAfterBreak="0">
    <w:nsid w:val="6B6432B7"/>
    <w:multiLevelType w:val="multilevel"/>
    <w:tmpl w:val="D546916C"/>
    <w:lvl w:ilvl="0">
      <w:start w:val="1"/>
      <w:numFmt w:val="decimal"/>
      <w:lvlText w:val="%1."/>
      <w:lvlJc w:val="left"/>
      <w:pPr>
        <w:ind w:left="362" w:hanging="243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84" w:hanging="365"/>
        <w:jc w:val="left"/>
      </w:pPr>
      <w:rPr>
        <w:rFonts w:hint="default"/>
        <w:spacing w:val="-1"/>
        <w:w w:val="10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19" w:hanging="36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964" w:hanging="365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4">
      <w:numFmt w:val="bullet"/>
      <w:lvlText w:val="•"/>
      <w:lvlJc w:val="left"/>
      <w:pPr>
        <w:ind w:left="2388" w:hanging="3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17" w:hanging="3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45" w:hanging="3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74" w:hanging="3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2" w:hanging="365"/>
      </w:pPr>
      <w:rPr>
        <w:rFonts w:hint="default"/>
        <w:lang w:val="en-US" w:eastAsia="en-US" w:bidi="ar-SA"/>
      </w:rPr>
    </w:lvl>
  </w:abstractNum>
  <w:num w:numId="1" w16cid:durableId="817186978">
    <w:abstractNumId w:val="0"/>
  </w:num>
  <w:num w:numId="2" w16cid:durableId="2024277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280A"/>
    <w:rsid w:val="002B6682"/>
    <w:rsid w:val="006E0F39"/>
    <w:rsid w:val="007A7380"/>
    <w:rsid w:val="00BD0F0A"/>
    <w:rsid w:val="00CC280A"/>
    <w:rsid w:val="00D5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F6FAE"/>
  <w15:docId w15:val="{62367CA5-1209-4122-9770-7EF09116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56" w:hanging="23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"/>
      <w:ind w:left="3008" w:right="2928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D0F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F0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D0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F0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4516</Characters>
  <Application>Microsoft Office Word</Application>
  <DocSecurity>0</DocSecurity>
  <Lines>37</Lines>
  <Paragraphs>10</Paragraphs>
  <ScaleCrop>false</ScaleCrop>
  <Company>Marlowe Child &amp; Family Services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Mike Davies</cp:lastModifiedBy>
  <cp:revision>2</cp:revision>
  <dcterms:created xsi:type="dcterms:W3CDTF">2025-09-10T09:29:00Z</dcterms:created>
  <dcterms:modified xsi:type="dcterms:W3CDTF">2025-09-10T09:29:00Z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2023-09-06T00:00:00Z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>D:20201005123314</vt:lpwstr>
  </property>
</Properties>
</file>