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61EB" w14:textId="77777777" w:rsidR="00C60826" w:rsidRDefault="00000000">
      <w:pPr>
        <w:pStyle w:val="BodyText"/>
        <w:ind w:left="3778"/>
        <w:jc w:val="left"/>
        <w:rPr>
          <w:rFonts w:ascii="Times New Roman"/>
          <w:sz w:val="20"/>
        </w:rPr>
      </w:pPr>
      <w:r>
        <w:rPr>
          <w:rFonts w:ascii="Times New Roman"/>
          <w:noProof/>
          <w:sz w:val="20"/>
        </w:rPr>
        <w:drawing>
          <wp:inline distT="0" distB="0" distL="0" distR="0" wp14:anchorId="1006DCD7" wp14:editId="7252EC1C">
            <wp:extent cx="1086374" cy="590645"/>
            <wp:effectExtent l="0" t="0" r="0" b="0"/>
            <wp:docPr id="1" name="Image 1" descr="C:\Users\School Secretary\AppData\Local\Microsoft\Windows\INetCache\Content.Outlook\TJQZ4EPN\HARTMORE_school_LOGO_final (1) (2).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chool Secretary\AppData\Local\Microsoft\Windows\INetCache\Content.Outlook\TJQZ4EPN\HARTMORE_school_LOGO_final (1) (2).jpg "/>
                    <pic:cNvPicPr/>
                  </pic:nvPicPr>
                  <pic:blipFill>
                    <a:blip r:embed="rId7" cstate="print"/>
                    <a:stretch>
                      <a:fillRect/>
                    </a:stretch>
                  </pic:blipFill>
                  <pic:spPr>
                    <a:xfrm>
                      <a:off x="0" y="0"/>
                      <a:ext cx="1086374" cy="590645"/>
                    </a:xfrm>
                    <a:prstGeom prst="rect">
                      <a:avLst/>
                    </a:prstGeom>
                  </pic:spPr>
                </pic:pic>
              </a:graphicData>
            </a:graphic>
          </wp:inline>
        </w:drawing>
      </w:r>
    </w:p>
    <w:p w14:paraId="44104D50" w14:textId="77777777" w:rsidR="00C60826" w:rsidRDefault="00000000">
      <w:pPr>
        <w:pStyle w:val="Title"/>
      </w:pPr>
      <w:r>
        <w:rPr>
          <w:color w:val="006FC0"/>
        </w:rPr>
        <w:t>Risk</w:t>
      </w:r>
      <w:r>
        <w:rPr>
          <w:color w:val="006FC0"/>
          <w:spacing w:val="-5"/>
        </w:rPr>
        <w:t xml:space="preserve"> </w:t>
      </w:r>
      <w:r>
        <w:rPr>
          <w:color w:val="006FC0"/>
        </w:rPr>
        <w:t>Assessment</w:t>
      </w:r>
      <w:r>
        <w:rPr>
          <w:color w:val="006FC0"/>
          <w:spacing w:val="-4"/>
        </w:rPr>
        <w:t xml:space="preserve"> </w:t>
      </w:r>
      <w:r>
        <w:rPr>
          <w:color w:val="006FC0"/>
          <w:spacing w:val="-2"/>
        </w:rPr>
        <w:t>Policy</w:t>
      </w:r>
    </w:p>
    <w:p w14:paraId="4072C0D7" w14:textId="77777777" w:rsidR="00C60826" w:rsidRDefault="00C60826">
      <w:pPr>
        <w:pStyle w:val="BodyText"/>
        <w:spacing w:before="192"/>
        <w:jc w:val="left"/>
        <w:rPr>
          <w:sz w:val="24"/>
        </w:rPr>
      </w:pPr>
    </w:p>
    <w:p w14:paraId="0D5CDC96" w14:textId="77777777" w:rsidR="00C60826" w:rsidRDefault="00000000">
      <w:pPr>
        <w:pStyle w:val="Heading1"/>
        <w:numPr>
          <w:ilvl w:val="0"/>
          <w:numId w:val="2"/>
        </w:numPr>
        <w:tabs>
          <w:tab w:val="left" w:pos="361"/>
        </w:tabs>
        <w:spacing w:before="1"/>
        <w:ind w:left="361" w:hanging="241"/>
        <w:jc w:val="both"/>
      </w:pPr>
      <w:bookmarkStart w:id="0" w:name="1._Introduction_&amp;_Aims"/>
      <w:bookmarkEnd w:id="0"/>
      <w:r>
        <w:rPr>
          <w:color w:val="006FC0"/>
        </w:rPr>
        <w:t>Introduction</w:t>
      </w:r>
      <w:r>
        <w:rPr>
          <w:color w:val="006FC0"/>
          <w:spacing w:val="-6"/>
        </w:rPr>
        <w:t xml:space="preserve"> </w:t>
      </w:r>
      <w:r>
        <w:rPr>
          <w:color w:val="006FC0"/>
        </w:rPr>
        <w:t>&amp;</w:t>
      </w:r>
      <w:r>
        <w:rPr>
          <w:color w:val="006FC0"/>
          <w:spacing w:val="-6"/>
        </w:rPr>
        <w:t xml:space="preserve"> </w:t>
      </w:r>
      <w:r>
        <w:rPr>
          <w:color w:val="006FC0"/>
          <w:spacing w:val="-4"/>
        </w:rPr>
        <w:t>Aims</w:t>
      </w:r>
    </w:p>
    <w:p w14:paraId="3E873039" w14:textId="77777777" w:rsidR="00C60826" w:rsidRDefault="00000000">
      <w:pPr>
        <w:pStyle w:val="ListParagraph"/>
        <w:numPr>
          <w:ilvl w:val="1"/>
          <w:numId w:val="2"/>
        </w:numPr>
        <w:tabs>
          <w:tab w:val="left" w:pos="567"/>
        </w:tabs>
        <w:spacing w:before="258"/>
        <w:ind w:left="119" w:right="111" w:firstLine="0"/>
        <w:jc w:val="both"/>
        <w:rPr>
          <w:sz w:val="21"/>
        </w:rPr>
      </w:pPr>
      <w:r>
        <w:rPr>
          <w:sz w:val="21"/>
        </w:rPr>
        <w:t xml:space="preserve">This Risk Assessment Policy outlines </w:t>
      </w:r>
      <w:proofErr w:type="spellStart"/>
      <w:r>
        <w:rPr>
          <w:sz w:val="21"/>
        </w:rPr>
        <w:t>Hartmore</w:t>
      </w:r>
      <w:proofErr w:type="spellEnd"/>
      <w:r>
        <w:rPr>
          <w:sz w:val="21"/>
        </w:rPr>
        <w:t xml:space="preserve"> School’s approach to the management and </w:t>
      </w:r>
      <w:proofErr w:type="spellStart"/>
      <w:r>
        <w:rPr>
          <w:sz w:val="21"/>
        </w:rPr>
        <w:t>minimisation</w:t>
      </w:r>
      <w:proofErr w:type="spellEnd"/>
      <w:r>
        <w:rPr>
          <w:sz w:val="21"/>
        </w:rPr>
        <w:t xml:space="preserve"> of risk; and </w:t>
      </w:r>
      <w:proofErr w:type="gramStart"/>
      <w:r>
        <w:rPr>
          <w:sz w:val="21"/>
        </w:rPr>
        <w:t>in particular the</w:t>
      </w:r>
      <w:proofErr w:type="gramEnd"/>
      <w:r>
        <w:rPr>
          <w:sz w:val="21"/>
        </w:rPr>
        <w:t xml:space="preserve"> formal process through which specific risks can be identified, considered, evaluated and </w:t>
      </w:r>
      <w:proofErr w:type="spellStart"/>
      <w:r>
        <w:rPr>
          <w:sz w:val="21"/>
        </w:rPr>
        <w:t>minimised</w:t>
      </w:r>
      <w:proofErr w:type="spellEnd"/>
      <w:r>
        <w:rPr>
          <w:sz w:val="21"/>
        </w:rPr>
        <w:t>. The key objective is the prevention of (</w:t>
      </w:r>
      <w:proofErr w:type="gramStart"/>
      <w:r>
        <w:rPr>
          <w:sz w:val="21"/>
        </w:rPr>
        <w:t>or at</w:t>
      </w:r>
      <w:proofErr w:type="gramEnd"/>
      <w:r>
        <w:rPr>
          <w:sz w:val="21"/>
        </w:rPr>
        <w:t xml:space="preserve"> worse the</w:t>
      </w:r>
      <w:r>
        <w:rPr>
          <w:spacing w:val="40"/>
          <w:sz w:val="21"/>
        </w:rPr>
        <w:t xml:space="preserve"> </w:t>
      </w:r>
      <w:proofErr w:type="spellStart"/>
      <w:r>
        <w:rPr>
          <w:sz w:val="21"/>
        </w:rPr>
        <w:t>minimisation</w:t>
      </w:r>
      <w:proofErr w:type="spellEnd"/>
      <w:r>
        <w:rPr>
          <w:sz w:val="21"/>
        </w:rPr>
        <w:t xml:space="preserve"> of) harm.</w:t>
      </w:r>
      <w:r>
        <w:rPr>
          <w:spacing w:val="40"/>
          <w:sz w:val="21"/>
        </w:rPr>
        <w:t xml:space="preserve"> </w:t>
      </w:r>
      <w:r>
        <w:rPr>
          <w:sz w:val="21"/>
        </w:rPr>
        <w:t xml:space="preserve">Safety is a key priority for </w:t>
      </w:r>
      <w:proofErr w:type="spellStart"/>
      <w:r>
        <w:rPr>
          <w:sz w:val="21"/>
        </w:rPr>
        <w:t>Hartmore</w:t>
      </w:r>
      <w:proofErr w:type="spellEnd"/>
      <w:r>
        <w:rPr>
          <w:sz w:val="21"/>
        </w:rPr>
        <w:t xml:space="preserve"> School.</w:t>
      </w:r>
    </w:p>
    <w:p w14:paraId="6351CA5B" w14:textId="77777777" w:rsidR="00C60826" w:rsidRDefault="00C60826">
      <w:pPr>
        <w:pStyle w:val="BodyText"/>
        <w:jc w:val="left"/>
      </w:pPr>
    </w:p>
    <w:p w14:paraId="53CCE21E" w14:textId="77777777" w:rsidR="00C60826" w:rsidRDefault="00000000">
      <w:pPr>
        <w:pStyle w:val="ListParagraph"/>
        <w:numPr>
          <w:ilvl w:val="1"/>
          <w:numId w:val="2"/>
        </w:numPr>
        <w:tabs>
          <w:tab w:val="left" w:pos="486"/>
        </w:tabs>
        <w:ind w:left="486" w:hanging="366"/>
        <w:jc w:val="both"/>
        <w:rPr>
          <w:sz w:val="21"/>
        </w:rPr>
      </w:pPr>
      <w:r>
        <w:rPr>
          <w:sz w:val="21"/>
        </w:rPr>
        <w:t>For</w:t>
      </w:r>
      <w:r>
        <w:rPr>
          <w:spacing w:val="-8"/>
          <w:sz w:val="21"/>
        </w:rPr>
        <w:t xml:space="preserve"> </w:t>
      </w:r>
      <w:r>
        <w:rPr>
          <w:sz w:val="21"/>
        </w:rPr>
        <w:t>practical</w:t>
      </w:r>
      <w:r>
        <w:rPr>
          <w:spacing w:val="-5"/>
          <w:sz w:val="21"/>
        </w:rPr>
        <w:t xml:space="preserve"> </w:t>
      </w:r>
      <w:r>
        <w:rPr>
          <w:sz w:val="21"/>
        </w:rPr>
        <w:t>purposes,</w:t>
      </w:r>
      <w:r>
        <w:rPr>
          <w:spacing w:val="-6"/>
          <w:sz w:val="21"/>
        </w:rPr>
        <w:t xml:space="preserve"> </w:t>
      </w:r>
      <w:r>
        <w:rPr>
          <w:sz w:val="21"/>
        </w:rPr>
        <w:t>we</w:t>
      </w:r>
      <w:r>
        <w:rPr>
          <w:spacing w:val="-4"/>
          <w:sz w:val="21"/>
        </w:rPr>
        <w:t xml:space="preserve"> </w:t>
      </w:r>
      <w:r>
        <w:rPr>
          <w:sz w:val="21"/>
        </w:rPr>
        <w:t>assess</w:t>
      </w:r>
      <w:r>
        <w:rPr>
          <w:spacing w:val="-5"/>
          <w:sz w:val="21"/>
        </w:rPr>
        <w:t xml:space="preserve"> </w:t>
      </w:r>
      <w:r>
        <w:rPr>
          <w:sz w:val="21"/>
        </w:rPr>
        <w:t>risk</w:t>
      </w:r>
      <w:r>
        <w:rPr>
          <w:spacing w:val="-5"/>
          <w:sz w:val="21"/>
        </w:rPr>
        <w:t xml:space="preserve"> </w:t>
      </w:r>
      <w:r>
        <w:rPr>
          <w:sz w:val="21"/>
        </w:rPr>
        <w:t>as</w:t>
      </w:r>
      <w:r>
        <w:rPr>
          <w:spacing w:val="-5"/>
          <w:sz w:val="21"/>
        </w:rPr>
        <w:t xml:space="preserve"> </w:t>
      </w:r>
      <w:r>
        <w:rPr>
          <w:sz w:val="21"/>
        </w:rPr>
        <w:t>falling</w:t>
      </w:r>
      <w:r>
        <w:rPr>
          <w:spacing w:val="-5"/>
          <w:sz w:val="21"/>
        </w:rPr>
        <w:t xml:space="preserve"> </w:t>
      </w:r>
      <w:r>
        <w:rPr>
          <w:sz w:val="21"/>
        </w:rPr>
        <w:t>largely</w:t>
      </w:r>
      <w:r>
        <w:rPr>
          <w:spacing w:val="-4"/>
          <w:sz w:val="21"/>
        </w:rPr>
        <w:t xml:space="preserve"> </w:t>
      </w:r>
      <w:r>
        <w:rPr>
          <w:sz w:val="21"/>
        </w:rPr>
        <w:t>into</w:t>
      </w:r>
      <w:r>
        <w:rPr>
          <w:spacing w:val="-7"/>
          <w:sz w:val="21"/>
        </w:rPr>
        <w:t xml:space="preserve"> </w:t>
      </w:r>
      <w:r>
        <w:rPr>
          <w:sz w:val="21"/>
        </w:rPr>
        <w:t>two</w:t>
      </w:r>
      <w:r>
        <w:rPr>
          <w:spacing w:val="-4"/>
          <w:sz w:val="21"/>
        </w:rPr>
        <w:t xml:space="preserve"> </w:t>
      </w:r>
      <w:r>
        <w:rPr>
          <w:spacing w:val="-2"/>
          <w:sz w:val="21"/>
        </w:rPr>
        <w:t>categories:</w:t>
      </w:r>
    </w:p>
    <w:p w14:paraId="760B89AA" w14:textId="77777777" w:rsidR="00C60826" w:rsidRDefault="00C60826">
      <w:pPr>
        <w:pStyle w:val="BodyText"/>
        <w:spacing w:before="1"/>
        <w:jc w:val="left"/>
      </w:pPr>
    </w:p>
    <w:p w14:paraId="33AD26C2" w14:textId="77777777" w:rsidR="00C60826" w:rsidRDefault="00000000">
      <w:pPr>
        <w:pStyle w:val="ListParagraph"/>
        <w:numPr>
          <w:ilvl w:val="0"/>
          <w:numId w:val="1"/>
        </w:numPr>
        <w:tabs>
          <w:tab w:val="left" w:pos="839"/>
        </w:tabs>
        <w:spacing w:line="229" w:lineRule="exact"/>
        <w:ind w:left="839" w:hanging="359"/>
        <w:jc w:val="left"/>
        <w:rPr>
          <w:sz w:val="18"/>
        </w:rPr>
      </w:pPr>
      <w:r>
        <w:rPr>
          <w:sz w:val="18"/>
        </w:rPr>
        <w:t>Risks</w:t>
      </w:r>
      <w:r>
        <w:rPr>
          <w:spacing w:val="-5"/>
          <w:sz w:val="18"/>
        </w:rPr>
        <w:t xml:space="preserve"> </w:t>
      </w:r>
      <w:r>
        <w:rPr>
          <w:sz w:val="18"/>
        </w:rPr>
        <w:t>inherent</w:t>
      </w:r>
      <w:r>
        <w:rPr>
          <w:spacing w:val="-2"/>
          <w:sz w:val="18"/>
        </w:rPr>
        <w:t xml:space="preserve"> </w:t>
      </w:r>
      <w:r>
        <w:rPr>
          <w:sz w:val="18"/>
        </w:rPr>
        <w:t>in</w:t>
      </w:r>
      <w:r>
        <w:rPr>
          <w:spacing w:val="36"/>
          <w:sz w:val="18"/>
        </w:rPr>
        <w:t xml:space="preserve"> </w:t>
      </w:r>
      <w:r>
        <w:rPr>
          <w:sz w:val="18"/>
        </w:rPr>
        <w:t>a</w:t>
      </w:r>
      <w:r>
        <w:rPr>
          <w:spacing w:val="-2"/>
          <w:sz w:val="18"/>
        </w:rPr>
        <w:t xml:space="preserve"> </w:t>
      </w:r>
      <w:r>
        <w:rPr>
          <w:sz w:val="18"/>
        </w:rPr>
        <w:t>particular</w:t>
      </w:r>
      <w:r>
        <w:rPr>
          <w:spacing w:val="-2"/>
          <w:sz w:val="18"/>
        </w:rPr>
        <w:t xml:space="preserve"> </w:t>
      </w:r>
      <w:r>
        <w:rPr>
          <w:sz w:val="18"/>
        </w:rPr>
        <w:t>place</w:t>
      </w:r>
      <w:r>
        <w:rPr>
          <w:spacing w:val="-3"/>
          <w:sz w:val="18"/>
        </w:rPr>
        <w:t xml:space="preserve"> </w:t>
      </w:r>
      <w:r>
        <w:rPr>
          <w:sz w:val="18"/>
        </w:rPr>
        <w:t>or</w:t>
      </w:r>
      <w:r>
        <w:rPr>
          <w:spacing w:val="-2"/>
          <w:sz w:val="18"/>
        </w:rPr>
        <w:t xml:space="preserve"> </w:t>
      </w:r>
      <w:proofErr w:type="gramStart"/>
      <w:r>
        <w:rPr>
          <w:sz w:val="18"/>
        </w:rPr>
        <w:t>particular</w:t>
      </w:r>
      <w:r>
        <w:rPr>
          <w:spacing w:val="-3"/>
          <w:sz w:val="18"/>
        </w:rPr>
        <w:t xml:space="preserve"> </w:t>
      </w:r>
      <w:r>
        <w:rPr>
          <w:sz w:val="18"/>
        </w:rPr>
        <w:t>activity</w:t>
      </w:r>
      <w:proofErr w:type="gramEnd"/>
      <w:r>
        <w:rPr>
          <w:sz w:val="18"/>
        </w:rPr>
        <w:t>,</w:t>
      </w:r>
      <w:r>
        <w:rPr>
          <w:spacing w:val="-1"/>
          <w:sz w:val="18"/>
        </w:rPr>
        <w:t xml:space="preserve"> </w:t>
      </w:r>
      <w:r>
        <w:rPr>
          <w:sz w:val="18"/>
        </w:rPr>
        <w:t>which</w:t>
      </w:r>
      <w:r>
        <w:rPr>
          <w:spacing w:val="-3"/>
          <w:sz w:val="18"/>
        </w:rPr>
        <w:t xml:space="preserve"> </w:t>
      </w:r>
      <w:r>
        <w:rPr>
          <w:sz w:val="18"/>
        </w:rPr>
        <w:t>wholly</w:t>
      </w:r>
      <w:r>
        <w:rPr>
          <w:spacing w:val="-1"/>
          <w:sz w:val="18"/>
        </w:rPr>
        <w:t xml:space="preserve"> </w:t>
      </w:r>
      <w:r>
        <w:rPr>
          <w:sz w:val="18"/>
        </w:rPr>
        <w:t>or</w:t>
      </w:r>
      <w:r>
        <w:rPr>
          <w:spacing w:val="-3"/>
          <w:sz w:val="18"/>
        </w:rPr>
        <w:t xml:space="preserve"> </w:t>
      </w:r>
      <w:r>
        <w:rPr>
          <w:sz w:val="18"/>
        </w:rPr>
        <w:t>mainly</w:t>
      </w:r>
      <w:r>
        <w:rPr>
          <w:spacing w:val="-1"/>
          <w:sz w:val="18"/>
        </w:rPr>
        <w:t xml:space="preserve"> </w:t>
      </w:r>
      <w:r>
        <w:rPr>
          <w:sz w:val="18"/>
        </w:rPr>
        <w:t>are</w:t>
      </w:r>
      <w:r>
        <w:rPr>
          <w:spacing w:val="-2"/>
          <w:sz w:val="18"/>
        </w:rPr>
        <w:t xml:space="preserve"> </w:t>
      </w:r>
      <w:r>
        <w:rPr>
          <w:sz w:val="18"/>
        </w:rPr>
        <w:t>faced</w:t>
      </w:r>
      <w:r>
        <w:rPr>
          <w:spacing w:val="-1"/>
          <w:sz w:val="18"/>
        </w:rPr>
        <w:t xml:space="preserve"> </w:t>
      </w:r>
      <w:r>
        <w:rPr>
          <w:sz w:val="18"/>
        </w:rPr>
        <w:t>by</w:t>
      </w:r>
      <w:r>
        <w:rPr>
          <w:spacing w:val="-1"/>
          <w:sz w:val="18"/>
        </w:rPr>
        <w:t xml:space="preserve"> </w:t>
      </w:r>
      <w:r>
        <w:rPr>
          <w:spacing w:val="-2"/>
          <w:sz w:val="18"/>
        </w:rPr>
        <w:t>everyone</w:t>
      </w:r>
    </w:p>
    <w:p w14:paraId="14B4BED0" w14:textId="77777777" w:rsidR="00C60826" w:rsidRDefault="00000000">
      <w:pPr>
        <w:pStyle w:val="ListParagraph"/>
        <w:numPr>
          <w:ilvl w:val="0"/>
          <w:numId w:val="1"/>
        </w:numPr>
        <w:tabs>
          <w:tab w:val="left" w:pos="839"/>
        </w:tabs>
        <w:spacing w:line="229" w:lineRule="exact"/>
        <w:ind w:left="839" w:hanging="359"/>
        <w:jc w:val="left"/>
        <w:rPr>
          <w:sz w:val="18"/>
        </w:rPr>
      </w:pPr>
      <w:r>
        <w:rPr>
          <w:sz w:val="18"/>
        </w:rPr>
        <w:t>Risks</w:t>
      </w:r>
      <w:r>
        <w:rPr>
          <w:spacing w:val="-5"/>
          <w:sz w:val="18"/>
        </w:rPr>
        <w:t xml:space="preserve"> </w:t>
      </w:r>
      <w:r>
        <w:rPr>
          <w:sz w:val="18"/>
        </w:rPr>
        <w:t>particular</w:t>
      </w:r>
      <w:r>
        <w:rPr>
          <w:spacing w:val="-2"/>
          <w:sz w:val="18"/>
        </w:rPr>
        <w:t xml:space="preserve"> </w:t>
      </w:r>
      <w:r>
        <w:rPr>
          <w:sz w:val="18"/>
        </w:rPr>
        <w:t>to</w:t>
      </w:r>
      <w:r>
        <w:rPr>
          <w:spacing w:val="-1"/>
          <w:sz w:val="18"/>
        </w:rPr>
        <w:t xml:space="preserve"> </w:t>
      </w:r>
      <w:r>
        <w:rPr>
          <w:sz w:val="18"/>
        </w:rPr>
        <w:t>the needs</w:t>
      </w:r>
      <w:r>
        <w:rPr>
          <w:spacing w:val="-3"/>
          <w:sz w:val="18"/>
        </w:rPr>
        <w:t xml:space="preserve"> </w:t>
      </w:r>
      <w:r>
        <w:rPr>
          <w:sz w:val="18"/>
        </w:rPr>
        <w:t>and challenges</w:t>
      </w:r>
      <w:r>
        <w:rPr>
          <w:spacing w:val="-3"/>
          <w:sz w:val="18"/>
        </w:rPr>
        <w:t xml:space="preserve"> </w:t>
      </w:r>
      <w:r>
        <w:rPr>
          <w:sz w:val="18"/>
        </w:rPr>
        <w:t>of</w:t>
      </w:r>
      <w:r>
        <w:rPr>
          <w:spacing w:val="-1"/>
          <w:sz w:val="18"/>
        </w:rPr>
        <w:t xml:space="preserve"> </w:t>
      </w:r>
      <w:r>
        <w:rPr>
          <w:sz w:val="18"/>
        </w:rPr>
        <w:t>an</w:t>
      </w:r>
      <w:r>
        <w:rPr>
          <w:spacing w:val="-3"/>
          <w:sz w:val="18"/>
        </w:rPr>
        <w:t xml:space="preserve"> </w:t>
      </w:r>
      <w:r>
        <w:rPr>
          <w:sz w:val="18"/>
        </w:rPr>
        <w:t>individual</w:t>
      </w:r>
      <w:r>
        <w:rPr>
          <w:spacing w:val="-2"/>
          <w:sz w:val="18"/>
        </w:rPr>
        <w:t xml:space="preserve"> </w:t>
      </w:r>
      <w:r>
        <w:rPr>
          <w:sz w:val="18"/>
        </w:rPr>
        <w:t>pupil/small</w:t>
      </w:r>
      <w:r>
        <w:rPr>
          <w:spacing w:val="-3"/>
          <w:sz w:val="18"/>
        </w:rPr>
        <w:t xml:space="preserve"> </w:t>
      </w:r>
      <w:r>
        <w:rPr>
          <w:sz w:val="18"/>
        </w:rPr>
        <w:t>group</w:t>
      </w:r>
      <w:r>
        <w:rPr>
          <w:spacing w:val="-2"/>
          <w:sz w:val="18"/>
        </w:rPr>
        <w:t xml:space="preserve"> </w:t>
      </w:r>
      <w:r>
        <w:rPr>
          <w:sz w:val="18"/>
        </w:rPr>
        <w:t>of</w:t>
      </w:r>
      <w:r>
        <w:rPr>
          <w:spacing w:val="-1"/>
          <w:sz w:val="18"/>
        </w:rPr>
        <w:t xml:space="preserve"> </w:t>
      </w:r>
      <w:r>
        <w:rPr>
          <w:spacing w:val="-2"/>
          <w:sz w:val="18"/>
        </w:rPr>
        <w:t>pupils</w:t>
      </w:r>
    </w:p>
    <w:p w14:paraId="7508FF56" w14:textId="77777777" w:rsidR="00C60826" w:rsidRDefault="00C60826">
      <w:pPr>
        <w:pStyle w:val="BodyText"/>
        <w:spacing w:before="38"/>
        <w:jc w:val="left"/>
        <w:rPr>
          <w:sz w:val="18"/>
        </w:rPr>
      </w:pPr>
    </w:p>
    <w:p w14:paraId="753874E9" w14:textId="77777777" w:rsidR="00C60826" w:rsidRDefault="00000000">
      <w:pPr>
        <w:pStyle w:val="ListParagraph"/>
        <w:numPr>
          <w:ilvl w:val="1"/>
          <w:numId w:val="2"/>
        </w:numPr>
        <w:tabs>
          <w:tab w:val="left" w:pos="489"/>
        </w:tabs>
        <w:ind w:right="114" w:firstLine="0"/>
        <w:jc w:val="both"/>
        <w:rPr>
          <w:sz w:val="21"/>
        </w:rPr>
      </w:pPr>
      <w:r>
        <w:rPr>
          <w:sz w:val="21"/>
        </w:rPr>
        <w:t>Risk Assessment and risk management are ongoing</w:t>
      </w:r>
      <w:r>
        <w:rPr>
          <w:spacing w:val="-1"/>
          <w:sz w:val="21"/>
        </w:rPr>
        <w:t xml:space="preserve"> </w:t>
      </w:r>
      <w:r>
        <w:rPr>
          <w:sz w:val="21"/>
        </w:rPr>
        <w:t>processes.</w:t>
      </w:r>
      <w:r>
        <w:rPr>
          <w:spacing w:val="40"/>
          <w:sz w:val="21"/>
        </w:rPr>
        <w:t xml:space="preserve"> </w:t>
      </w:r>
      <w:r>
        <w:rPr>
          <w:sz w:val="21"/>
        </w:rPr>
        <w:t xml:space="preserve">It is our clear objective to ensure Risk Assessment </w:t>
      </w:r>
      <w:proofErr w:type="gramStart"/>
      <w:r>
        <w:rPr>
          <w:sz w:val="21"/>
        </w:rPr>
        <w:t>is not be</w:t>
      </w:r>
      <w:proofErr w:type="gramEnd"/>
      <w:r>
        <w:rPr>
          <w:sz w:val="21"/>
        </w:rPr>
        <w:t xml:space="preserve"> looked upon as </w:t>
      </w:r>
      <w:proofErr w:type="gramStart"/>
      <w:r>
        <w:rPr>
          <w:sz w:val="21"/>
        </w:rPr>
        <w:t>a simply</w:t>
      </w:r>
      <w:proofErr w:type="gramEnd"/>
      <w:r>
        <w:rPr>
          <w:sz w:val="21"/>
        </w:rPr>
        <w:t xml:space="preserve"> as a ‘paper exercise’ simply or to ensure regulatory compliance, but as an active tool which provides practical, </w:t>
      </w:r>
      <w:proofErr w:type="gramStart"/>
      <w:r>
        <w:rPr>
          <w:sz w:val="21"/>
        </w:rPr>
        <w:t>useable</w:t>
      </w:r>
      <w:proofErr w:type="gramEnd"/>
      <w:r>
        <w:rPr>
          <w:sz w:val="21"/>
        </w:rPr>
        <w:t xml:space="preserve"> steps that control and/or reduce risks to pupils and others.</w:t>
      </w:r>
    </w:p>
    <w:p w14:paraId="11E9F36D" w14:textId="77777777" w:rsidR="00C60826" w:rsidRDefault="00C60826">
      <w:pPr>
        <w:pStyle w:val="BodyText"/>
        <w:jc w:val="left"/>
      </w:pPr>
    </w:p>
    <w:p w14:paraId="572C5BE9" w14:textId="77777777" w:rsidR="00C60826" w:rsidRDefault="00000000">
      <w:pPr>
        <w:pStyle w:val="ListParagraph"/>
        <w:numPr>
          <w:ilvl w:val="2"/>
          <w:numId w:val="2"/>
        </w:numPr>
        <w:tabs>
          <w:tab w:val="left" w:pos="654"/>
        </w:tabs>
        <w:ind w:right="116" w:firstLine="0"/>
        <w:jc w:val="both"/>
        <w:rPr>
          <w:sz w:val="21"/>
        </w:rPr>
      </w:pPr>
      <w:r>
        <w:rPr>
          <w:sz w:val="21"/>
        </w:rPr>
        <w:t xml:space="preserve">Risk Assessments must not </w:t>
      </w:r>
      <w:proofErr w:type="gramStart"/>
      <w:r>
        <w:rPr>
          <w:sz w:val="21"/>
        </w:rPr>
        <w:t>be not</w:t>
      </w:r>
      <w:proofErr w:type="gramEnd"/>
      <w:r>
        <w:rPr>
          <w:sz w:val="21"/>
        </w:rPr>
        <w:t xml:space="preserve"> written and then forgotten on shelves or in files. They must be treated as ‘live’ documents; frequently read and referred to, and kept constantly updated following any significant occurrence, near miss, or when risks the nature or intensity of the risk changes or develops.</w:t>
      </w:r>
    </w:p>
    <w:p w14:paraId="5BCEE624" w14:textId="77777777" w:rsidR="00C60826" w:rsidRDefault="00C60826">
      <w:pPr>
        <w:pStyle w:val="BodyText"/>
        <w:jc w:val="left"/>
      </w:pPr>
    </w:p>
    <w:p w14:paraId="2B5FCD85" w14:textId="77777777" w:rsidR="00C60826" w:rsidRDefault="00000000">
      <w:pPr>
        <w:pStyle w:val="ListParagraph"/>
        <w:numPr>
          <w:ilvl w:val="1"/>
          <w:numId w:val="2"/>
        </w:numPr>
        <w:tabs>
          <w:tab w:val="left" w:pos="483"/>
        </w:tabs>
        <w:ind w:left="483" w:hanging="364"/>
        <w:jc w:val="both"/>
        <w:rPr>
          <w:sz w:val="21"/>
        </w:rPr>
      </w:pPr>
      <w:r>
        <w:rPr>
          <w:sz w:val="21"/>
        </w:rPr>
        <w:t>All</w:t>
      </w:r>
      <w:r>
        <w:rPr>
          <w:spacing w:val="-5"/>
          <w:sz w:val="21"/>
        </w:rPr>
        <w:t xml:space="preserve"> </w:t>
      </w:r>
      <w:r>
        <w:rPr>
          <w:sz w:val="21"/>
        </w:rPr>
        <w:t>Risks</w:t>
      </w:r>
      <w:r>
        <w:rPr>
          <w:spacing w:val="-5"/>
          <w:sz w:val="21"/>
        </w:rPr>
        <w:t xml:space="preserve"> </w:t>
      </w:r>
      <w:r>
        <w:rPr>
          <w:sz w:val="21"/>
        </w:rPr>
        <w:t>are</w:t>
      </w:r>
      <w:r>
        <w:rPr>
          <w:spacing w:val="-5"/>
          <w:sz w:val="21"/>
        </w:rPr>
        <w:t xml:space="preserve"> </w:t>
      </w:r>
      <w:r>
        <w:rPr>
          <w:sz w:val="21"/>
        </w:rPr>
        <w:t>documented</w:t>
      </w:r>
      <w:r>
        <w:rPr>
          <w:spacing w:val="-5"/>
          <w:sz w:val="21"/>
        </w:rPr>
        <w:t xml:space="preserve"> </w:t>
      </w:r>
      <w:r>
        <w:rPr>
          <w:sz w:val="21"/>
        </w:rPr>
        <w:t>separately</w:t>
      </w:r>
      <w:r>
        <w:rPr>
          <w:spacing w:val="-4"/>
          <w:sz w:val="21"/>
        </w:rPr>
        <w:t xml:space="preserve"> </w:t>
      </w:r>
      <w:r>
        <w:rPr>
          <w:sz w:val="21"/>
        </w:rPr>
        <w:t>on</w:t>
      </w:r>
      <w:r>
        <w:rPr>
          <w:spacing w:val="-7"/>
          <w:sz w:val="21"/>
        </w:rPr>
        <w:t xml:space="preserve"> </w:t>
      </w:r>
      <w:r>
        <w:rPr>
          <w:sz w:val="21"/>
        </w:rPr>
        <w:t>the</w:t>
      </w:r>
      <w:r>
        <w:rPr>
          <w:spacing w:val="-7"/>
          <w:sz w:val="21"/>
        </w:rPr>
        <w:t xml:space="preserve"> </w:t>
      </w:r>
      <w:r>
        <w:rPr>
          <w:sz w:val="21"/>
        </w:rPr>
        <w:t>form</w:t>
      </w:r>
      <w:r>
        <w:rPr>
          <w:spacing w:val="-5"/>
          <w:sz w:val="21"/>
        </w:rPr>
        <w:t xml:space="preserve"> </w:t>
      </w:r>
      <w:r>
        <w:rPr>
          <w:sz w:val="21"/>
        </w:rPr>
        <w:t>attached</w:t>
      </w:r>
      <w:r>
        <w:rPr>
          <w:spacing w:val="-5"/>
          <w:sz w:val="21"/>
        </w:rPr>
        <w:t xml:space="preserve"> </w:t>
      </w:r>
      <w:r>
        <w:rPr>
          <w:sz w:val="21"/>
        </w:rPr>
        <w:t>in</w:t>
      </w:r>
      <w:r>
        <w:rPr>
          <w:spacing w:val="-5"/>
          <w:sz w:val="21"/>
        </w:rPr>
        <w:t xml:space="preserve"> </w:t>
      </w:r>
      <w:r>
        <w:rPr>
          <w:sz w:val="21"/>
        </w:rPr>
        <w:t>Appendix</w:t>
      </w:r>
      <w:r>
        <w:rPr>
          <w:spacing w:val="-7"/>
          <w:sz w:val="21"/>
        </w:rPr>
        <w:t xml:space="preserve"> </w:t>
      </w:r>
      <w:r>
        <w:rPr>
          <w:spacing w:val="-5"/>
          <w:sz w:val="21"/>
        </w:rPr>
        <w:t>1.</w:t>
      </w:r>
    </w:p>
    <w:p w14:paraId="155C2403" w14:textId="77777777" w:rsidR="00C60826" w:rsidRDefault="00000000">
      <w:pPr>
        <w:pStyle w:val="Heading1"/>
        <w:numPr>
          <w:ilvl w:val="0"/>
          <w:numId w:val="2"/>
        </w:numPr>
        <w:tabs>
          <w:tab w:val="left" w:pos="361"/>
        </w:tabs>
        <w:spacing w:before="255"/>
        <w:ind w:left="361" w:hanging="241"/>
        <w:jc w:val="both"/>
      </w:pPr>
      <w:bookmarkStart w:id="1" w:name="2._Information_Sharing_&amp;_Transition_Plan"/>
      <w:bookmarkEnd w:id="1"/>
      <w:r>
        <w:rPr>
          <w:color w:val="006FC0"/>
        </w:rPr>
        <w:t>Information</w:t>
      </w:r>
      <w:r>
        <w:rPr>
          <w:color w:val="006FC0"/>
          <w:spacing w:val="-4"/>
        </w:rPr>
        <w:t xml:space="preserve"> </w:t>
      </w:r>
      <w:r>
        <w:rPr>
          <w:color w:val="006FC0"/>
        </w:rPr>
        <w:t>Sharing</w:t>
      </w:r>
      <w:r>
        <w:rPr>
          <w:color w:val="006FC0"/>
          <w:spacing w:val="-5"/>
        </w:rPr>
        <w:t xml:space="preserve"> </w:t>
      </w:r>
      <w:r>
        <w:rPr>
          <w:color w:val="006FC0"/>
        </w:rPr>
        <w:t>&amp;</w:t>
      </w:r>
      <w:r>
        <w:rPr>
          <w:color w:val="006FC0"/>
          <w:spacing w:val="-2"/>
        </w:rPr>
        <w:t xml:space="preserve"> </w:t>
      </w:r>
      <w:r>
        <w:rPr>
          <w:color w:val="006FC0"/>
        </w:rPr>
        <w:t>Transition</w:t>
      </w:r>
      <w:r>
        <w:rPr>
          <w:color w:val="006FC0"/>
          <w:spacing w:val="-1"/>
        </w:rPr>
        <w:t xml:space="preserve"> </w:t>
      </w:r>
      <w:r>
        <w:rPr>
          <w:color w:val="006FC0"/>
          <w:spacing w:val="-4"/>
        </w:rPr>
        <w:t>Plans</w:t>
      </w:r>
    </w:p>
    <w:p w14:paraId="0ADE3F84" w14:textId="77777777" w:rsidR="00C60826" w:rsidRDefault="00000000">
      <w:pPr>
        <w:pStyle w:val="ListParagraph"/>
        <w:numPr>
          <w:ilvl w:val="1"/>
          <w:numId w:val="2"/>
        </w:numPr>
        <w:tabs>
          <w:tab w:val="left" w:pos="500"/>
        </w:tabs>
        <w:spacing w:before="256"/>
        <w:ind w:left="119" w:right="114" w:firstLine="0"/>
        <w:jc w:val="both"/>
        <w:rPr>
          <w:sz w:val="21"/>
        </w:rPr>
      </w:pPr>
      <w:r>
        <w:rPr>
          <w:sz w:val="21"/>
        </w:rPr>
        <w:t xml:space="preserve">The effectiveness of any Risk Assessment relies upon the quality and scope of the information that informs it. As we expect all stakeholders (including parents/carers, placing LEAs etc.to share all and any relevant information with us (and update that information as required), so we </w:t>
      </w:r>
      <w:proofErr w:type="spellStart"/>
      <w:r>
        <w:rPr>
          <w:sz w:val="21"/>
        </w:rPr>
        <w:t>endeavour</w:t>
      </w:r>
      <w:proofErr w:type="spellEnd"/>
      <w:r>
        <w:rPr>
          <w:sz w:val="21"/>
        </w:rPr>
        <w:t xml:space="preserve"> to ensure our knowledge and learning around Risk and Risk Management is shared with all stakeholders, as</w:t>
      </w:r>
      <w:r>
        <w:rPr>
          <w:spacing w:val="80"/>
          <w:sz w:val="21"/>
        </w:rPr>
        <w:t xml:space="preserve"> </w:t>
      </w:r>
      <w:r>
        <w:rPr>
          <w:spacing w:val="-2"/>
          <w:sz w:val="21"/>
        </w:rPr>
        <w:t>appropriate.</w:t>
      </w:r>
    </w:p>
    <w:p w14:paraId="0B3755D1" w14:textId="77777777" w:rsidR="00C60826" w:rsidRDefault="00C60826">
      <w:pPr>
        <w:pStyle w:val="BodyText"/>
        <w:jc w:val="left"/>
      </w:pPr>
    </w:p>
    <w:p w14:paraId="64E3E281" w14:textId="77777777" w:rsidR="00C60826" w:rsidRDefault="00000000">
      <w:pPr>
        <w:pStyle w:val="ListParagraph"/>
        <w:numPr>
          <w:ilvl w:val="1"/>
          <w:numId w:val="2"/>
        </w:numPr>
        <w:tabs>
          <w:tab w:val="left" w:pos="505"/>
        </w:tabs>
        <w:spacing w:before="1"/>
        <w:ind w:left="119" w:right="114" w:firstLine="0"/>
        <w:jc w:val="both"/>
        <w:rPr>
          <w:sz w:val="21"/>
        </w:rPr>
      </w:pPr>
      <w:proofErr w:type="gramStart"/>
      <w:r>
        <w:rPr>
          <w:sz w:val="21"/>
        </w:rPr>
        <w:t>In particular we</w:t>
      </w:r>
      <w:proofErr w:type="gramEnd"/>
      <w:r>
        <w:rPr>
          <w:sz w:val="21"/>
        </w:rPr>
        <w:t xml:space="preserve"> work hard with other stakeholders (professional agencies and others) to obtain as much information as we possibly can before any new pupil starts at </w:t>
      </w:r>
      <w:proofErr w:type="spellStart"/>
      <w:r>
        <w:rPr>
          <w:sz w:val="21"/>
        </w:rPr>
        <w:t>Hartmore</w:t>
      </w:r>
      <w:proofErr w:type="spellEnd"/>
      <w:r>
        <w:rPr>
          <w:sz w:val="21"/>
        </w:rPr>
        <w:t xml:space="preserve"> School, in order that comprehensive and effective Risk Assessment documentation is in place (and all staff briefed) prior to a new pupil arriving for their first day at </w:t>
      </w:r>
      <w:proofErr w:type="spellStart"/>
      <w:r>
        <w:rPr>
          <w:sz w:val="21"/>
        </w:rPr>
        <w:t>Hartmore</w:t>
      </w:r>
      <w:proofErr w:type="spellEnd"/>
      <w:r>
        <w:rPr>
          <w:sz w:val="21"/>
        </w:rPr>
        <w:t xml:space="preserve"> School.</w:t>
      </w:r>
    </w:p>
    <w:p w14:paraId="157555D1" w14:textId="77777777" w:rsidR="00C60826" w:rsidRDefault="00000000">
      <w:pPr>
        <w:pStyle w:val="ListParagraph"/>
        <w:numPr>
          <w:ilvl w:val="2"/>
          <w:numId w:val="2"/>
        </w:numPr>
        <w:tabs>
          <w:tab w:val="left" w:pos="120"/>
          <w:tab w:val="left" w:pos="642"/>
        </w:tabs>
        <w:spacing w:before="256"/>
        <w:ind w:left="120" w:right="112" w:hanging="1"/>
        <w:jc w:val="both"/>
        <w:rPr>
          <w:sz w:val="21"/>
        </w:rPr>
      </w:pPr>
      <w:r>
        <w:rPr>
          <w:sz w:val="21"/>
        </w:rPr>
        <w:t>All Risk</w:t>
      </w:r>
      <w:r>
        <w:rPr>
          <w:spacing w:val="-1"/>
          <w:sz w:val="21"/>
        </w:rPr>
        <w:t xml:space="preserve"> </w:t>
      </w:r>
      <w:r>
        <w:rPr>
          <w:sz w:val="21"/>
        </w:rPr>
        <w:t>Assessments are</w:t>
      </w:r>
      <w:r>
        <w:rPr>
          <w:spacing w:val="40"/>
          <w:sz w:val="21"/>
        </w:rPr>
        <w:t xml:space="preserve"> </w:t>
      </w:r>
      <w:r>
        <w:rPr>
          <w:sz w:val="21"/>
        </w:rPr>
        <w:t>monitored</w:t>
      </w:r>
      <w:r>
        <w:rPr>
          <w:spacing w:val="-2"/>
          <w:sz w:val="21"/>
        </w:rPr>
        <w:t xml:space="preserve"> </w:t>
      </w:r>
      <w:r>
        <w:rPr>
          <w:sz w:val="21"/>
        </w:rPr>
        <w:t>and</w:t>
      </w:r>
      <w:r>
        <w:rPr>
          <w:spacing w:val="-2"/>
          <w:sz w:val="21"/>
        </w:rPr>
        <w:t xml:space="preserve"> </w:t>
      </w:r>
      <w:r>
        <w:rPr>
          <w:sz w:val="21"/>
        </w:rPr>
        <w:t>reviewed</w:t>
      </w:r>
      <w:r>
        <w:rPr>
          <w:spacing w:val="-4"/>
          <w:sz w:val="21"/>
        </w:rPr>
        <w:t xml:space="preserve"> </w:t>
      </w:r>
      <w:proofErr w:type="gramStart"/>
      <w:r>
        <w:rPr>
          <w:sz w:val="21"/>
        </w:rPr>
        <w:t>through-out</w:t>
      </w:r>
      <w:proofErr w:type="gramEnd"/>
      <w:r>
        <w:rPr>
          <w:sz w:val="21"/>
        </w:rPr>
        <w:t xml:space="preserve"> the transition</w:t>
      </w:r>
      <w:r>
        <w:rPr>
          <w:spacing w:val="-1"/>
          <w:sz w:val="21"/>
        </w:rPr>
        <w:t xml:space="preserve"> </w:t>
      </w:r>
      <w:r>
        <w:rPr>
          <w:sz w:val="21"/>
        </w:rPr>
        <w:t>process</w:t>
      </w:r>
      <w:r>
        <w:rPr>
          <w:spacing w:val="-2"/>
          <w:sz w:val="21"/>
        </w:rPr>
        <w:t xml:space="preserve"> </w:t>
      </w:r>
      <w:r>
        <w:rPr>
          <w:sz w:val="21"/>
        </w:rPr>
        <w:t xml:space="preserve">to ensure </w:t>
      </w:r>
      <w:proofErr w:type="gramStart"/>
      <w:r>
        <w:rPr>
          <w:sz w:val="21"/>
        </w:rPr>
        <w:t>it is</w:t>
      </w:r>
      <w:proofErr w:type="gramEnd"/>
      <w:r>
        <w:rPr>
          <w:sz w:val="21"/>
        </w:rPr>
        <w:t xml:space="preserve"> based on the best, most accurate information and/or is adjusted in the light of new, first-hand </w:t>
      </w:r>
      <w:r>
        <w:rPr>
          <w:spacing w:val="-2"/>
          <w:sz w:val="21"/>
        </w:rPr>
        <w:t>information.</w:t>
      </w:r>
    </w:p>
    <w:p w14:paraId="5169FC6E" w14:textId="77777777" w:rsidR="00C60826" w:rsidRDefault="00C60826">
      <w:pPr>
        <w:pStyle w:val="BodyText"/>
        <w:spacing w:before="2"/>
        <w:jc w:val="left"/>
      </w:pPr>
    </w:p>
    <w:p w14:paraId="6A05E911" w14:textId="77777777" w:rsidR="00C60826" w:rsidRDefault="00000000">
      <w:pPr>
        <w:pStyle w:val="ListParagraph"/>
        <w:numPr>
          <w:ilvl w:val="1"/>
          <w:numId w:val="2"/>
        </w:numPr>
        <w:tabs>
          <w:tab w:val="left" w:pos="496"/>
        </w:tabs>
        <w:ind w:right="115" w:firstLine="0"/>
        <w:jc w:val="both"/>
        <w:rPr>
          <w:sz w:val="21"/>
        </w:rPr>
      </w:pPr>
      <w:r>
        <w:rPr>
          <w:sz w:val="21"/>
        </w:rPr>
        <w:t>The Risk Assessment process is an open one.</w:t>
      </w:r>
      <w:r>
        <w:rPr>
          <w:spacing w:val="40"/>
          <w:sz w:val="21"/>
        </w:rPr>
        <w:t xml:space="preserve"> </w:t>
      </w:r>
      <w:r>
        <w:rPr>
          <w:sz w:val="21"/>
        </w:rPr>
        <w:t xml:space="preserve">Within the bounds of confidentiality, we readily share our assessments and strategies with all key stakeholders (including both professional stakeholders/ agencies and parents/carers </w:t>
      </w:r>
      <w:proofErr w:type="gramStart"/>
      <w:r>
        <w:rPr>
          <w:sz w:val="21"/>
        </w:rPr>
        <w:t>`(</w:t>
      </w:r>
      <w:proofErr w:type="gramEnd"/>
      <w:r>
        <w:rPr>
          <w:sz w:val="21"/>
        </w:rPr>
        <w:t>as we would wish they share their information and insights with us).</w:t>
      </w:r>
      <w:r>
        <w:rPr>
          <w:spacing w:val="40"/>
          <w:sz w:val="21"/>
        </w:rPr>
        <w:t xml:space="preserve"> </w:t>
      </w:r>
      <w:r>
        <w:rPr>
          <w:sz w:val="21"/>
        </w:rPr>
        <w:t xml:space="preserve">We hope to contribute to keeping our pupils safe inside and outside school, as far as we can influence </w:t>
      </w:r>
      <w:r>
        <w:rPr>
          <w:spacing w:val="-2"/>
          <w:sz w:val="21"/>
        </w:rPr>
        <w:t>matters.</w:t>
      </w:r>
    </w:p>
    <w:p w14:paraId="7FCB1A99" w14:textId="77777777" w:rsidR="00C60826" w:rsidRDefault="00C60826">
      <w:pPr>
        <w:jc w:val="both"/>
        <w:rPr>
          <w:sz w:val="21"/>
        </w:rPr>
        <w:sectPr w:rsidR="00C60826">
          <w:type w:val="continuous"/>
          <w:pgSz w:w="11910" w:h="16840"/>
          <w:pgMar w:top="1420" w:right="1320" w:bottom="280" w:left="1320" w:header="720" w:footer="720" w:gutter="0"/>
          <w:cols w:space="720"/>
        </w:sectPr>
      </w:pPr>
    </w:p>
    <w:p w14:paraId="2DC84F3A" w14:textId="77777777" w:rsidR="00C60826" w:rsidRDefault="00C60826">
      <w:pPr>
        <w:pStyle w:val="BodyText"/>
        <w:spacing w:before="266"/>
        <w:jc w:val="left"/>
        <w:rPr>
          <w:sz w:val="24"/>
        </w:rPr>
      </w:pPr>
    </w:p>
    <w:p w14:paraId="7894306B" w14:textId="77777777" w:rsidR="00C60826" w:rsidRDefault="00000000">
      <w:pPr>
        <w:pStyle w:val="Heading1"/>
        <w:numPr>
          <w:ilvl w:val="0"/>
          <w:numId w:val="2"/>
        </w:numPr>
        <w:tabs>
          <w:tab w:val="left" w:pos="361"/>
        </w:tabs>
        <w:spacing w:before="1"/>
        <w:ind w:left="361" w:hanging="241"/>
        <w:jc w:val="both"/>
      </w:pPr>
      <w:bookmarkStart w:id="2" w:name="3._What_Risks_are_Assessed"/>
      <w:bookmarkEnd w:id="2"/>
      <w:r>
        <w:rPr>
          <w:color w:val="006FC0"/>
        </w:rPr>
        <w:t>What</w:t>
      </w:r>
      <w:r>
        <w:rPr>
          <w:color w:val="006FC0"/>
          <w:spacing w:val="-1"/>
        </w:rPr>
        <w:t xml:space="preserve"> </w:t>
      </w:r>
      <w:r>
        <w:rPr>
          <w:color w:val="006FC0"/>
        </w:rPr>
        <w:t>Risks</w:t>
      </w:r>
      <w:r>
        <w:rPr>
          <w:color w:val="006FC0"/>
          <w:spacing w:val="-2"/>
        </w:rPr>
        <w:t xml:space="preserve"> </w:t>
      </w:r>
      <w:r>
        <w:rPr>
          <w:color w:val="006FC0"/>
        </w:rPr>
        <w:t>are</w:t>
      </w:r>
      <w:r>
        <w:rPr>
          <w:color w:val="006FC0"/>
          <w:spacing w:val="-1"/>
        </w:rPr>
        <w:t xml:space="preserve"> </w:t>
      </w:r>
      <w:r>
        <w:rPr>
          <w:color w:val="006FC0"/>
          <w:spacing w:val="-2"/>
        </w:rPr>
        <w:t>Assessed</w:t>
      </w:r>
    </w:p>
    <w:p w14:paraId="68127C98" w14:textId="77777777" w:rsidR="00C60826" w:rsidRDefault="00000000">
      <w:pPr>
        <w:pStyle w:val="ListParagraph"/>
        <w:numPr>
          <w:ilvl w:val="1"/>
          <w:numId w:val="2"/>
        </w:numPr>
        <w:tabs>
          <w:tab w:val="left" w:pos="500"/>
        </w:tabs>
        <w:spacing w:before="230"/>
        <w:ind w:left="119" w:right="115" w:firstLine="0"/>
        <w:jc w:val="both"/>
        <w:rPr>
          <w:sz w:val="21"/>
        </w:rPr>
      </w:pPr>
      <w:proofErr w:type="spellStart"/>
      <w:r>
        <w:rPr>
          <w:sz w:val="21"/>
        </w:rPr>
        <w:t>Hartmore</w:t>
      </w:r>
      <w:proofErr w:type="spellEnd"/>
      <w:r>
        <w:rPr>
          <w:sz w:val="21"/>
        </w:rPr>
        <w:t xml:space="preserve"> School have identified and defined </w:t>
      </w:r>
      <w:r>
        <w:rPr>
          <w:b/>
          <w:sz w:val="21"/>
        </w:rPr>
        <w:t xml:space="preserve">16 </w:t>
      </w:r>
      <w:r>
        <w:rPr>
          <w:sz w:val="21"/>
        </w:rPr>
        <w:t xml:space="preserve">significant different aspects or areas most likely to </w:t>
      </w:r>
      <w:proofErr w:type="spellStart"/>
      <w:proofErr w:type="gramStart"/>
      <w:r>
        <w:rPr>
          <w:sz w:val="21"/>
        </w:rPr>
        <w:t>effect</w:t>
      </w:r>
      <w:proofErr w:type="spellEnd"/>
      <w:proofErr w:type="gramEnd"/>
      <w:r>
        <w:rPr>
          <w:sz w:val="21"/>
        </w:rPr>
        <w:t xml:space="preserve"> our pupils.</w:t>
      </w:r>
      <w:r>
        <w:rPr>
          <w:spacing w:val="40"/>
          <w:sz w:val="21"/>
        </w:rPr>
        <w:t xml:space="preserve"> </w:t>
      </w:r>
      <w:r>
        <w:rPr>
          <w:sz w:val="21"/>
        </w:rPr>
        <w:t>We have reviewed and refined these through experience, ensuring that all possible</w:t>
      </w:r>
      <w:r>
        <w:rPr>
          <w:spacing w:val="40"/>
          <w:sz w:val="21"/>
        </w:rPr>
        <w:t xml:space="preserve"> </w:t>
      </w:r>
      <w:r>
        <w:rPr>
          <w:sz w:val="21"/>
        </w:rPr>
        <w:t>risks are covered under one of these aspects.</w:t>
      </w:r>
    </w:p>
    <w:p w14:paraId="2842B9A6" w14:textId="77777777" w:rsidR="00C60826" w:rsidRDefault="00000000">
      <w:pPr>
        <w:pStyle w:val="Heading1"/>
        <w:numPr>
          <w:ilvl w:val="0"/>
          <w:numId w:val="2"/>
        </w:numPr>
        <w:tabs>
          <w:tab w:val="left" w:pos="361"/>
        </w:tabs>
        <w:spacing w:before="256"/>
        <w:ind w:left="361" w:hanging="241"/>
        <w:jc w:val="both"/>
      </w:pPr>
      <w:r>
        <w:rPr>
          <w:color w:val="006FC0"/>
        </w:rPr>
        <w:t>Areas</w:t>
      </w:r>
      <w:r>
        <w:rPr>
          <w:color w:val="006FC0"/>
          <w:spacing w:val="-1"/>
        </w:rPr>
        <w:t xml:space="preserve"> </w:t>
      </w:r>
      <w:r>
        <w:rPr>
          <w:color w:val="006FC0"/>
        </w:rPr>
        <w:t>of</w:t>
      </w:r>
      <w:r>
        <w:rPr>
          <w:color w:val="006FC0"/>
          <w:spacing w:val="-2"/>
        </w:rPr>
        <w:t xml:space="preserve"> Responsibility</w:t>
      </w:r>
    </w:p>
    <w:p w14:paraId="22D8D465" w14:textId="77777777" w:rsidR="00C60826" w:rsidRDefault="00000000">
      <w:pPr>
        <w:pStyle w:val="ListParagraph"/>
        <w:numPr>
          <w:ilvl w:val="1"/>
          <w:numId w:val="2"/>
        </w:numPr>
        <w:tabs>
          <w:tab w:val="left" w:pos="495"/>
        </w:tabs>
        <w:spacing w:before="244"/>
        <w:ind w:left="119" w:right="114" w:firstLine="0"/>
        <w:jc w:val="both"/>
        <w:rPr>
          <w:sz w:val="21"/>
        </w:rPr>
      </w:pPr>
      <w:r>
        <w:rPr>
          <w:sz w:val="21"/>
        </w:rPr>
        <w:t>It is ultimately the Headteacher’s responsibility to ensure that every potentially harmful situation or environment has been effectively Risk Assessments; and that every has effective individual Risk Assessments in place.</w:t>
      </w:r>
    </w:p>
    <w:p w14:paraId="7358FE48" w14:textId="77777777" w:rsidR="00C60826" w:rsidRDefault="00C60826">
      <w:pPr>
        <w:pStyle w:val="BodyText"/>
        <w:spacing w:before="2"/>
        <w:jc w:val="left"/>
      </w:pPr>
    </w:p>
    <w:p w14:paraId="381FF6F5" w14:textId="77777777" w:rsidR="00C60826" w:rsidRDefault="00000000">
      <w:pPr>
        <w:pStyle w:val="ListParagraph"/>
        <w:numPr>
          <w:ilvl w:val="1"/>
          <w:numId w:val="2"/>
        </w:numPr>
        <w:tabs>
          <w:tab w:val="left" w:pos="543"/>
        </w:tabs>
        <w:ind w:left="119" w:right="113" w:firstLine="0"/>
        <w:jc w:val="both"/>
        <w:rPr>
          <w:sz w:val="21"/>
        </w:rPr>
      </w:pPr>
      <w:r>
        <w:rPr>
          <w:sz w:val="21"/>
        </w:rPr>
        <w:t xml:space="preserve">However, more generally every single member of staff at </w:t>
      </w:r>
      <w:proofErr w:type="spellStart"/>
      <w:r>
        <w:rPr>
          <w:sz w:val="21"/>
        </w:rPr>
        <w:t>Hartmore</w:t>
      </w:r>
      <w:proofErr w:type="spellEnd"/>
      <w:r>
        <w:rPr>
          <w:sz w:val="21"/>
        </w:rPr>
        <w:t xml:space="preserve"> School has an individual responsibility to contribute as much as possible to the process. If Risk Assessments are to be </w:t>
      </w:r>
      <w:proofErr w:type="gramStart"/>
      <w:r>
        <w:rPr>
          <w:sz w:val="21"/>
        </w:rPr>
        <w:t>effective</w:t>
      </w:r>
      <w:proofErr w:type="gramEnd"/>
      <w:r>
        <w:rPr>
          <w:sz w:val="21"/>
        </w:rPr>
        <w:t xml:space="preserve"> they must be based on</w:t>
      </w:r>
      <w:r>
        <w:rPr>
          <w:spacing w:val="-2"/>
          <w:sz w:val="21"/>
        </w:rPr>
        <w:t xml:space="preserve"> </w:t>
      </w:r>
      <w:r>
        <w:rPr>
          <w:sz w:val="21"/>
        </w:rPr>
        <w:t>the best, most up-to-date information. It is often</w:t>
      </w:r>
      <w:r>
        <w:rPr>
          <w:spacing w:val="-2"/>
          <w:sz w:val="21"/>
        </w:rPr>
        <w:t xml:space="preserve"> </w:t>
      </w:r>
      <w:r>
        <w:rPr>
          <w:sz w:val="21"/>
        </w:rPr>
        <w:t>most effective if</w:t>
      </w:r>
      <w:r>
        <w:rPr>
          <w:spacing w:val="-1"/>
          <w:sz w:val="21"/>
        </w:rPr>
        <w:t xml:space="preserve"> </w:t>
      </w:r>
      <w:r>
        <w:rPr>
          <w:sz w:val="21"/>
        </w:rPr>
        <w:t xml:space="preserve">the person who </w:t>
      </w:r>
      <w:proofErr w:type="gramStart"/>
      <w:r>
        <w:rPr>
          <w:sz w:val="21"/>
        </w:rPr>
        <w:t>knows</w:t>
      </w:r>
      <w:proofErr w:type="gramEnd"/>
      <w:r>
        <w:rPr>
          <w:sz w:val="21"/>
        </w:rPr>
        <w:t xml:space="preserve"> </w:t>
      </w:r>
      <w:proofErr w:type="gramStart"/>
      <w:r>
        <w:rPr>
          <w:sz w:val="21"/>
        </w:rPr>
        <w:t>are</w:t>
      </w:r>
      <w:proofErr w:type="gramEnd"/>
      <w:r>
        <w:rPr>
          <w:sz w:val="21"/>
        </w:rPr>
        <w:t xml:space="preserve"> pupil </w:t>
      </w:r>
      <w:proofErr w:type="gramStart"/>
      <w:r>
        <w:rPr>
          <w:sz w:val="21"/>
        </w:rPr>
        <w:t>best,</w:t>
      </w:r>
      <w:proofErr w:type="gramEnd"/>
      <w:r>
        <w:rPr>
          <w:sz w:val="21"/>
        </w:rPr>
        <w:t xml:space="preserve"> </w:t>
      </w:r>
      <w:proofErr w:type="gramStart"/>
      <w:r>
        <w:rPr>
          <w:sz w:val="21"/>
        </w:rPr>
        <w:t>leads on</w:t>
      </w:r>
      <w:proofErr w:type="gramEnd"/>
      <w:r>
        <w:rPr>
          <w:sz w:val="21"/>
        </w:rPr>
        <w:t xml:space="preserve"> the process of writing and/or </w:t>
      </w:r>
      <w:proofErr w:type="gramStart"/>
      <w:r>
        <w:rPr>
          <w:sz w:val="21"/>
        </w:rPr>
        <w:t>review</w:t>
      </w:r>
      <w:proofErr w:type="gramEnd"/>
      <w:r>
        <w:rPr>
          <w:sz w:val="21"/>
        </w:rPr>
        <w:t xml:space="preserve"> a Risk Assessment.</w:t>
      </w:r>
      <w:r>
        <w:rPr>
          <w:spacing w:val="40"/>
          <w:sz w:val="21"/>
        </w:rPr>
        <w:t xml:space="preserve"> </w:t>
      </w:r>
      <w:r>
        <w:rPr>
          <w:sz w:val="21"/>
        </w:rPr>
        <w:t>Class teachers, Teaching Assistants and others are expected not only to contribute, but take the lead in the Risk Assessment process, as appropriate. This includes disseminating Risk Assessment information to colleagues and others as appropriate.</w:t>
      </w:r>
    </w:p>
    <w:p w14:paraId="3D51F6F0" w14:textId="77777777" w:rsidR="00C60826" w:rsidRDefault="00000000">
      <w:pPr>
        <w:pStyle w:val="ListParagraph"/>
        <w:numPr>
          <w:ilvl w:val="1"/>
          <w:numId w:val="2"/>
        </w:numPr>
        <w:tabs>
          <w:tab w:val="left" w:pos="498"/>
        </w:tabs>
        <w:spacing w:before="255"/>
        <w:ind w:left="119" w:right="115" w:firstLine="0"/>
        <w:jc w:val="both"/>
        <w:rPr>
          <w:sz w:val="21"/>
        </w:rPr>
      </w:pPr>
      <w:r>
        <w:rPr>
          <w:sz w:val="21"/>
        </w:rPr>
        <w:t xml:space="preserve">Every single member of staff at </w:t>
      </w:r>
      <w:proofErr w:type="spellStart"/>
      <w:r>
        <w:rPr>
          <w:sz w:val="21"/>
        </w:rPr>
        <w:t>Hartmore</w:t>
      </w:r>
      <w:proofErr w:type="spellEnd"/>
      <w:r>
        <w:rPr>
          <w:sz w:val="21"/>
        </w:rPr>
        <w:t xml:space="preserve"> School has an individual responsibility to ensure they are familiar with </w:t>
      </w:r>
      <w:proofErr w:type="gramStart"/>
      <w:r>
        <w:rPr>
          <w:sz w:val="21"/>
        </w:rPr>
        <w:t>all of</w:t>
      </w:r>
      <w:proofErr w:type="gramEnd"/>
      <w:r>
        <w:rPr>
          <w:sz w:val="21"/>
        </w:rPr>
        <w:t xml:space="preserve"> the most up-to-date Risk Assessments relevant to their tasks and the individual pupils they are teaching.</w:t>
      </w:r>
    </w:p>
    <w:p w14:paraId="0C7B182D" w14:textId="77777777" w:rsidR="00C60826" w:rsidRDefault="00C60826">
      <w:pPr>
        <w:pStyle w:val="BodyText"/>
        <w:jc w:val="left"/>
      </w:pPr>
    </w:p>
    <w:p w14:paraId="695B38A8" w14:textId="77777777" w:rsidR="00C60826" w:rsidRDefault="00000000">
      <w:pPr>
        <w:pStyle w:val="ListParagraph"/>
        <w:numPr>
          <w:ilvl w:val="2"/>
          <w:numId w:val="2"/>
        </w:numPr>
        <w:tabs>
          <w:tab w:val="left" w:pos="659"/>
        </w:tabs>
        <w:ind w:right="111" w:firstLine="0"/>
        <w:jc w:val="both"/>
        <w:rPr>
          <w:sz w:val="21"/>
        </w:rPr>
      </w:pPr>
      <w:r>
        <w:rPr>
          <w:sz w:val="21"/>
        </w:rPr>
        <w:t>All staff are expected to take appropriate individual initiative to ensure they are properly briefed themselves as to the full details of Risk Assessments relevant to their tasks and the individual pupils they are teaching.</w:t>
      </w:r>
    </w:p>
    <w:p w14:paraId="6B997BB7" w14:textId="77777777" w:rsidR="00C60826" w:rsidRDefault="00C60826">
      <w:pPr>
        <w:pStyle w:val="BodyText"/>
        <w:spacing w:before="2"/>
        <w:jc w:val="left"/>
      </w:pPr>
    </w:p>
    <w:p w14:paraId="7A2C10E4" w14:textId="77777777" w:rsidR="00C60826" w:rsidRDefault="00000000">
      <w:pPr>
        <w:pStyle w:val="ListParagraph"/>
        <w:numPr>
          <w:ilvl w:val="2"/>
          <w:numId w:val="2"/>
        </w:numPr>
        <w:tabs>
          <w:tab w:val="left" w:pos="650"/>
        </w:tabs>
        <w:ind w:right="115" w:firstLine="0"/>
        <w:jc w:val="both"/>
        <w:rPr>
          <w:sz w:val="21"/>
        </w:rPr>
      </w:pPr>
      <w:r>
        <w:rPr>
          <w:sz w:val="21"/>
        </w:rPr>
        <w:t xml:space="preserve">If </w:t>
      </w:r>
      <w:proofErr w:type="gramStart"/>
      <w:r>
        <w:rPr>
          <w:sz w:val="21"/>
        </w:rPr>
        <w:t>on</w:t>
      </w:r>
      <w:proofErr w:type="gramEnd"/>
      <w:r>
        <w:rPr>
          <w:sz w:val="21"/>
        </w:rPr>
        <w:t xml:space="preserve"> </w:t>
      </w:r>
      <w:proofErr w:type="gramStart"/>
      <w:r>
        <w:rPr>
          <w:sz w:val="21"/>
        </w:rPr>
        <w:t>investigation it</w:t>
      </w:r>
      <w:proofErr w:type="gramEnd"/>
      <w:r>
        <w:rPr>
          <w:sz w:val="21"/>
        </w:rPr>
        <w:t xml:space="preserve"> is discovered a member of staff failed to take reasonable steps to ensure they are properly briefed themselves as to the full details of Risk Assessments, and that their ignorance contributed to resulting harm (or a near miss), that member of staff may face disciplinary action.</w:t>
      </w:r>
    </w:p>
    <w:p w14:paraId="0790ECF3" w14:textId="77777777" w:rsidR="00C60826" w:rsidRDefault="00000000">
      <w:pPr>
        <w:pStyle w:val="Heading1"/>
        <w:numPr>
          <w:ilvl w:val="0"/>
          <w:numId w:val="2"/>
        </w:numPr>
        <w:tabs>
          <w:tab w:val="left" w:pos="361"/>
        </w:tabs>
        <w:spacing w:before="253"/>
        <w:ind w:left="361" w:hanging="241"/>
        <w:jc w:val="both"/>
      </w:pPr>
      <w:bookmarkStart w:id="3" w:name="5._Identifying_Risks"/>
      <w:bookmarkEnd w:id="3"/>
      <w:r>
        <w:rPr>
          <w:color w:val="006FC0"/>
        </w:rPr>
        <w:t>Identifying</w:t>
      </w:r>
      <w:r>
        <w:rPr>
          <w:color w:val="006FC0"/>
          <w:spacing w:val="-5"/>
        </w:rPr>
        <w:t xml:space="preserve"> </w:t>
      </w:r>
      <w:r>
        <w:rPr>
          <w:color w:val="006FC0"/>
          <w:spacing w:val="-2"/>
        </w:rPr>
        <w:t>Risks</w:t>
      </w:r>
    </w:p>
    <w:p w14:paraId="5DDECBF7" w14:textId="77777777" w:rsidR="00C60826" w:rsidRDefault="00000000">
      <w:pPr>
        <w:pStyle w:val="ListParagraph"/>
        <w:numPr>
          <w:ilvl w:val="1"/>
          <w:numId w:val="2"/>
        </w:numPr>
        <w:tabs>
          <w:tab w:val="left" w:pos="493"/>
        </w:tabs>
        <w:spacing w:before="259"/>
        <w:ind w:left="119" w:right="113" w:firstLine="0"/>
        <w:jc w:val="both"/>
        <w:rPr>
          <w:sz w:val="21"/>
        </w:rPr>
      </w:pPr>
      <w:r>
        <w:rPr>
          <w:sz w:val="21"/>
        </w:rPr>
        <w:t xml:space="preserve">We use the best information available, along with </w:t>
      </w:r>
      <w:proofErr w:type="gramStart"/>
      <w:r>
        <w:rPr>
          <w:sz w:val="21"/>
        </w:rPr>
        <w:t>our and</w:t>
      </w:r>
      <w:proofErr w:type="gramEnd"/>
      <w:r>
        <w:rPr>
          <w:sz w:val="21"/>
        </w:rPr>
        <w:t xml:space="preserve"> experience and best judgment to identify any potential cause of harm</w:t>
      </w:r>
      <w:r>
        <w:rPr>
          <w:spacing w:val="-2"/>
          <w:sz w:val="21"/>
        </w:rPr>
        <w:t xml:space="preserve"> </w:t>
      </w:r>
      <w:r>
        <w:rPr>
          <w:sz w:val="21"/>
        </w:rPr>
        <w:t xml:space="preserve">to a child. We specify what </w:t>
      </w:r>
      <w:proofErr w:type="spellStart"/>
      <w:r>
        <w:rPr>
          <w:sz w:val="21"/>
        </w:rPr>
        <w:t>behaviours</w:t>
      </w:r>
      <w:proofErr w:type="spellEnd"/>
      <w:r>
        <w:rPr>
          <w:sz w:val="21"/>
        </w:rPr>
        <w:t xml:space="preserve"> they have exhibited in the past which suggest they are at risk. (Harm could </w:t>
      </w:r>
      <w:proofErr w:type="gramStart"/>
      <w:r>
        <w:rPr>
          <w:sz w:val="21"/>
        </w:rPr>
        <w:t>include:</w:t>
      </w:r>
      <w:proofErr w:type="gramEnd"/>
      <w:r>
        <w:rPr>
          <w:spacing w:val="40"/>
          <w:sz w:val="21"/>
        </w:rPr>
        <w:t xml:space="preserve"> </w:t>
      </w:r>
      <w:r>
        <w:rPr>
          <w:sz w:val="21"/>
        </w:rPr>
        <w:t xml:space="preserve">personal safety, physical injury, criminality, damage to health, emotional distress). We identify risks they present to others as well as risks they present to </w:t>
      </w:r>
      <w:r>
        <w:rPr>
          <w:spacing w:val="-2"/>
          <w:sz w:val="21"/>
        </w:rPr>
        <w:t>themselves.</w:t>
      </w:r>
    </w:p>
    <w:p w14:paraId="4743AA95" w14:textId="77777777" w:rsidR="00C60826" w:rsidRDefault="00000000">
      <w:pPr>
        <w:pStyle w:val="Heading1"/>
        <w:numPr>
          <w:ilvl w:val="0"/>
          <w:numId w:val="2"/>
        </w:numPr>
        <w:tabs>
          <w:tab w:val="left" w:pos="361"/>
        </w:tabs>
        <w:spacing w:before="254"/>
        <w:ind w:left="361" w:hanging="241"/>
        <w:jc w:val="both"/>
      </w:pPr>
      <w:bookmarkStart w:id="4" w:name="6._Control_Measures_&amp;_Strategies"/>
      <w:bookmarkEnd w:id="4"/>
      <w:r>
        <w:rPr>
          <w:color w:val="006FC0"/>
        </w:rPr>
        <w:t>Control</w:t>
      </w:r>
      <w:r>
        <w:rPr>
          <w:color w:val="006FC0"/>
          <w:spacing w:val="-1"/>
        </w:rPr>
        <w:t xml:space="preserve"> </w:t>
      </w:r>
      <w:r>
        <w:rPr>
          <w:color w:val="006FC0"/>
        </w:rPr>
        <w:t>Measures</w:t>
      </w:r>
      <w:r>
        <w:rPr>
          <w:color w:val="006FC0"/>
          <w:spacing w:val="-1"/>
        </w:rPr>
        <w:t xml:space="preserve"> </w:t>
      </w:r>
      <w:r>
        <w:rPr>
          <w:color w:val="006FC0"/>
        </w:rPr>
        <w:t>&amp;</w:t>
      </w:r>
      <w:r>
        <w:rPr>
          <w:color w:val="006FC0"/>
          <w:spacing w:val="-3"/>
        </w:rPr>
        <w:t xml:space="preserve"> </w:t>
      </w:r>
      <w:r>
        <w:rPr>
          <w:color w:val="006FC0"/>
          <w:spacing w:val="-2"/>
        </w:rPr>
        <w:t>Strategies</w:t>
      </w:r>
    </w:p>
    <w:p w14:paraId="09F3E688" w14:textId="77777777" w:rsidR="00C60826" w:rsidRDefault="00000000">
      <w:pPr>
        <w:pStyle w:val="ListParagraph"/>
        <w:numPr>
          <w:ilvl w:val="1"/>
          <w:numId w:val="2"/>
        </w:numPr>
        <w:tabs>
          <w:tab w:val="left" w:pos="488"/>
        </w:tabs>
        <w:spacing w:before="257"/>
        <w:ind w:left="119" w:right="114" w:firstLine="0"/>
        <w:jc w:val="both"/>
        <w:rPr>
          <w:sz w:val="21"/>
        </w:rPr>
      </w:pPr>
      <w:r>
        <w:rPr>
          <w:sz w:val="21"/>
        </w:rPr>
        <w:t xml:space="preserve">Control Measures &amp; Strategies are actions put in place intended to </w:t>
      </w:r>
      <w:proofErr w:type="spellStart"/>
      <w:r>
        <w:rPr>
          <w:sz w:val="21"/>
        </w:rPr>
        <w:t>minimise</w:t>
      </w:r>
      <w:proofErr w:type="spellEnd"/>
      <w:r>
        <w:rPr>
          <w:sz w:val="21"/>
        </w:rPr>
        <w:t xml:space="preserve"> risk and potential harm. Although there are some helpful generic control measures and strategies that work for most pupils in most situations, nevertheless the primary focus is on control measures and strategies most appropriate</w:t>
      </w:r>
      <w:r>
        <w:rPr>
          <w:spacing w:val="40"/>
          <w:sz w:val="21"/>
        </w:rPr>
        <w:t xml:space="preserve"> </w:t>
      </w:r>
      <w:r>
        <w:rPr>
          <w:sz w:val="21"/>
        </w:rPr>
        <w:t>to meet individual conditions, needs and/or risk.</w:t>
      </w:r>
    </w:p>
    <w:p w14:paraId="6CDF9F0F" w14:textId="77777777" w:rsidR="00C60826" w:rsidRDefault="00000000">
      <w:pPr>
        <w:pStyle w:val="ListParagraph"/>
        <w:numPr>
          <w:ilvl w:val="2"/>
          <w:numId w:val="2"/>
        </w:numPr>
        <w:tabs>
          <w:tab w:val="left" w:pos="672"/>
        </w:tabs>
        <w:spacing w:before="256"/>
        <w:ind w:right="114" w:firstLine="0"/>
        <w:jc w:val="both"/>
        <w:rPr>
          <w:sz w:val="21"/>
        </w:rPr>
      </w:pPr>
      <w:r>
        <w:rPr>
          <w:sz w:val="21"/>
        </w:rPr>
        <w:t xml:space="preserve">This can be a whole range of strategies/actions dependent on the risk and the individual pupil. What reduces a risk for one pupil might not help support another pupil and </w:t>
      </w:r>
      <w:proofErr w:type="gramStart"/>
      <w:r>
        <w:rPr>
          <w:sz w:val="21"/>
        </w:rPr>
        <w:t>so</w:t>
      </w:r>
      <w:proofErr w:type="gramEnd"/>
      <w:r>
        <w:rPr>
          <w:sz w:val="21"/>
        </w:rPr>
        <w:t xml:space="preserve"> whilst often the strategies we initially suggest on a risk assessment can be quite generic over time our risk assessments become an increasingly </w:t>
      </w:r>
      <w:proofErr w:type="spellStart"/>
      <w:r>
        <w:rPr>
          <w:sz w:val="21"/>
        </w:rPr>
        <w:t>personalised</w:t>
      </w:r>
      <w:proofErr w:type="spellEnd"/>
      <w:r>
        <w:rPr>
          <w:sz w:val="21"/>
        </w:rPr>
        <w:t xml:space="preserve"> tool’ quite specific to that individual pupil.</w:t>
      </w:r>
    </w:p>
    <w:p w14:paraId="59E5F05E" w14:textId="77777777" w:rsidR="00C60826" w:rsidRDefault="00C60826">
      <w:pPr>
        <w:jc w:val="both"/>
        <w:rPr>
          <w:sz w:val="21"/>
        </w:rPr>
        <w:sectPr w:rsidR="00C60826">
          <w:headerReference w:type="default" r:id="rId8"/>
          <w:footerReference w:type="default" r:id="rId9"/>
          <w:pgSz w:w="11910" w:h="16840"/>
          <w:pgMar w:top="1380" w:right="1320" w:bottom="1120" w:left="1320" w:header="708" w:footer="921" w:gutter="0"/>
          <w:pgNumType w:start="2"/>
          <w:cols w:space="720"/>
        </w:sectPr>
      </w:pPr>
    </w:p>
    <w:p w14:paraId="654331F8" w14:textId="77777777" w:rsidR="00C60826" w:rsidRDefault="00000000">
      <w:pPr>
        <w:pStyle w:val="ListParagraph"/>
        <w:numPr>
          <w:ilvl w:val="1"/>
          <w:numId w:val="2"/>
        </w:numPr>
        <w:tabs>
          <w:tab w:val="left" w:pos="517"/>
        </w:tabs>
        <w:spacing w:before="48"/>
        <w:ind w:right="114" w:firstLine="0"/>
        <w:jc w:val="both"/>
        <w:rPr>
          <w:sz w:val="21"/>
        </w:rPr>
      </w:pPr>
      <w:bookmarkStart w:id="5" w:name="6.2._To_ensure_all_control_measures_and_"/>
      <w:bookmarkEnd w:id="5"/>
      <w:r>
        <w:rPr>
          <w:sz w:val="21"/>
        </w:rPr>
        <w:lastRenderedPageBreak/>
        <w:t xml:space="preserve">To ensure </w:t>
      </w:r>
      <w:proofErr w:type="gramStart"/>
      <w:r>
        <w:rPr>
          <w:sz w:val="21"/>
        </w:rPr>
        <w:t>all control</w:t>
      </w:r>
      <w:proofErr w:type="gramEnd"/>
      <w:r>
        <w:rPr>
          <w:sz w:val="21"/>
        </w:rPr>
        <w:t xml:space="preserve"> measures and strategies </w:t>
      </w:r>
      <w:proofErr w:type="gramStart"/>
      <w:r>
        <w:rPr>
          <w:sz w:val="21"/>
        </w:rPr>
        <w:t>effective</w:t>
      </w:r>
      <w:proofErr w:type="gramEnd"/>
      <w:r>
        <w:rPr>
          <w:sz w:val="21"/>
        </w:rPr>
        <w:t xml:space="preserve"> and appropriate over time requires us to continually monitor our Risk Assessments.</w:t>
      </w:r>
    </w:p>
    <w:p w14:paraId="5DE0DF8B" w14:textId="77777777" w:rsidR="00C60826" w:rsidRDefault="00C60826">
      <w:pPr>
        <w:pStyle w:val="BodyText"/>
        <w:spacing w:before="254"/>
        <w:jc w:val="left"/>
      </w:pPr>
    </w:p>
    <w:p w14:paraId="16ECB948" w14:textId="77777777" w:rsidR="00C60826" w:rsidRDefault="00000000">
      <w:pPr>
        <w:pStyle w:val="Heading1"/>
        <w:numPr>
          <w:ilvl w:val="0"/>
          <w:numId w:val="2"/>
        </w:numPr>
        <w:tabs>
          <w:tab w:val="left" w:pos="361"/>
        </w:tabs>
        <w:ind w:left="361" w:hanging="242"/>
        <w:jc w:val="both"/>
      </w:pPr>
      <w:bookmarkStart w:id="6" w:name="7._Monitoring_&amp;_Review"/>
      <w:bookmarkEnd w:id="6"/>
      <w:r>
        <w:rPr>
          <w:color w:val="006FC0"/>
        </w:rPr>
        <w:t>Monitoring</w:t>
      </w:r>
      <w:r>
        <w:rPr>
          <w:color w:val="006FC0"/>
          <w:spacing w:val="-3"/>
        </w:rPr>
        <w:t xml:space="preserve"> </w:t>
      </w:r>
      <w:r>
        <w:rPr>
          <w:color w:val="006FC0"/>
        </w:rPr>
        <w:t>&amp;</w:t>
      </w:r>
      <w:r>
        <w:rPr>
          <w:color w:val="006FC0"/>
          <w:spacing w:val="-3"/>
        </w:rPr>
        <w:t xml:space="preserve"> </w:t>
      </w:r>
      <w:r>
        <w:rPr>
          <w:color w:val="006FC0"/>
          <w:spacing w:val="-2"/>
        </w:rPr>
        <w:t>Review</w:t>
      </w:r>
    </w:p>
    <w:p w14:paraId="128CB435" w14:textId="77777777" w:rsidR="00C60826" w:rsidRDefault="00000000">
      <w:pPr>
        <w:pStyle w:val="ListParagraph"/>
        <w:numPr>
          <w:ilvl w:val="1"/>
          <w:numId w:val="2"/>
        </w:numPr>
        <w:tabs>
          <w:tab w:val="left" w:pos="496"/>
        </w:tabs>
        <w:spacing w:before="259"/>
        <w:ind w:right="112" w:firstLine="0"/>
        <w:jc w:val="both"/>
        <w:rPr>
          <w:sz w:val="21"/>
        </w:rPr>
      </w:pPr>
      <w:r>
        <w:rPr>
          <w:sz w:val="21"/>
        </w:rPr>
        <w:t xml:space="preserve">All risk assessments are regularly reviewed (according to specified timescale) to ensure they remain </w:t>
      </w:r>
      <w:proofErr w:type="gramStart"/>
      <w:r>
        <w:rPr>
          <w:sz w:val="21"/>
        </w:rPr>
        <w:t>accurate</w:t>
      </w:r>
      <w:proofErr w:type="gramEnd"/>
      <w:r>
        <w:rPr>
          <w:sz w:val="21"/>
        </w:rPr>
        <w:t xml:space="preserve"> and control measures remain appropriate regardless of whether anything has prompted a </w:t>
      </w:r>
      <w:r>
        <w:rPr>
          <w:spacing w:val="-2"/>
          <w:sz w:val="21"/>
        </w:rPr>
        <w:t>review.</w:t>
      </w:r>
    </w:p>
    <w:p w14:paraId="3AEA1FCF" w14:textId="77777777" w:rsidR="00C60826" w:rsidRDefault="00000000">
      <w:pPr>
        <w:pStyle w:val="ListParagraph"/>
        <w:numPr>
          <w:ilvl w:val="1"/>
          <w:numId w:val="2"/>
        </w:numPr>
        <w:tabs>
          <w:tab w:val="left" w:pos="509"/>
        </w:tabs>
        <w:spacing w:before="255"/>
        <w:ind w:right="113" w:firstLine="0"/>
        <w:jc w:val="both"/>
        <w:rPr>
          <w:sz w:val="21"/>
        </w:rPr>
      </w:pPr>
      <w:bookmarkStart w:id="7" w:name="7.2._If_following_any_Significant_Occurr"/>
      <w:bookmarkEnd w:id="7"/>
      <w:r>
        <w:rPr>
          <w:sz w:val="21"/>
        </w:rPr>
        <w:t xml:space="preserve">If following any Significant Occurrence control measures and strategies have </w:t>
      </w:r>
      <w:r>
        <w:rPr>
          <w:sz w:val="21"/>
          <w:u w:val="single"/>
        </w:rPr>
        <w:t>not</w:t>
      </w:r>
      <w:r>
        <w:rPr>
          <w:sz w:val="21"/>
        </w:rPr>
        <w:t xml:space="preserve"> </w:t>
      </w:r>
      <w:proofErr w:type="gramStart"/>
      <w:r>
        <w:rPr>
          <w:sz w:val="21"/>
        </w:rPr>
        <w:t>proved not</w:t>
      </w:r>
      <w:proofErr w:type="gramEnd"/>
      <w:r>
        <w:rPr>
          <w:sz w:val="21"/>
        </w:rPr>
        <w:t xml:space="preserve"> to be adequate or sufficiently effective, Risk Assessment are comprehensively reviewed. We consider what other strategies we might adopt to reduce the risk of the same occurrence. Staff involved in any significant occurrence must discuss and agree if they felt the measures were sufficient or if a review of</w:t>
      </w:r>
      <w:r>
        <w:rPr>
          <w:spacing w:val="40"/>
          <w:sz w:val="21"/>
        </w:rPr>
        <w:t xml:space="preserve"> </w:t>
      </w:r>
      <w:r>
        <w:rPr>
          <w:sz w:val="21"/>
        </w:rPr>
        <w:t>the risk assessment is required.</w:t>
      </w:r>
    </w:p>
    <w:p w14:paraId="42D317C6" w14:textId="77777777" w:rsidR="00C60826" w:rsidRDefault="00000000">
      <w:pPr>
        <w:pStyle w:val="Heading1"/>
        <w:numPr>
          <w:ilvl w:val="0"/>
          <w:numId w:val="2"/>
        </w:numPr>
        <w:tabs>
          <w:tab w:val="left" w:pos="362"/>
        </w:tabs>
        <w:spacing w:before="255"/>
        <w:ind w:hanging="242"/>
        <w:jc w:val="both"/>
      </w:pPr>
      <w:bookmarkStart w:id="8" w:name="8._Recording"/>
      <w:bookmarkEnd w:id="8"/>
      <w:r>
        <w:rPr>
          <w:color w:val="006FC0"/>
          <w:spacing w:val="-2"/>
        </w:rPr>
        <w:t>Recording</w:t>
      </w:r>
    </w:p>
    <w:p w14:paraId="3743DD06" w14:textId="77777777" w:rsidR="00C60826" w:rsidRDefault="00000000">
      <w:pPr>
        <w:pStyle w:val="ListParagraph"/>
        <w:numPr>
          <w:ilvl w:val="1"/>
          <w:numId w:val="2"/>
        </w:numPr>
        <w:tabs>
          <w:tab w:val="left" w:pos="120"/>
          <w:tab w:val="left" w:pos="511"/>
        </w:tabs>
        <w:spacing w:before="259"/>
        <w:ind w:right="114" w:hanging="1"/>
        <w:jc w:val="both"/>
        <w:rPr>
          <w:sz w:val="21"/>
        </w:rPr>
      </w:pPr>
      <w:proofErr w:type="spellStart"/>
      <w:r>
        <w:rPr>
          <w:sz w:val="21"/>
        </w:rPr>
        <w:t>Hartmore</w:t>
      </w:r>
      <w:proofErr w:type="spellEnd"/>
      <w:r>
        <w:rPr>
          <w:sz w:val="21"/>
        </w:rPr>
        <w:t xml:space="preserve"> School had its own dedicated Risk Assessment Form on which all Risk Assessments are outlined.</w:t>
      </w:r>
      <w:r>
        <w:rPr>
          <w:spacing w:val="40"/>
          <w:sz w:val="21"/>
        </w:rPr>
        <w:t xml:space="preserve"> </w:t>
      </w:r>
      <w:r>
        <w:rPr>
          <w:sz w:val="21"/>
        </w:rPr>
        <w:t>In all cases Risk Assessments must be completed using this form and no other.</w:t>
      </w:r>
      <w:r>
        <w:rPr>
          <w:spacing w:val="40"/>
          <w:sz w:val="21"/>
        </w:rPr>
        <w:t xml:space="preserve"> </w:t>
      </w:r>
      <w:r>
        <w:rPr>
          <w:sz w:val="21"/>
        </w:rPr>
        <w:t>Third-party</w:t>
      </w:r>
      <w:r>
        <w:rPr>
          <w:spacing w:val="-1"/>
          <w:sz w:val="21"/>
        </w:rPr>
        <w:t xml:space="preserve"> </w:t>
      </w:r>
      <w:r>
        <w:rPr>
          <w:sz w:val="21"/>
        </w:rPr>
        <w:t>Risk Assessments or</w:t>
      </w:r>
      <w:r>
        <w:rPr>
          <w:spacing w:val="-1"/>
          <w:sz w:val="21"/>
        </w:rPr>
        <w:t xml:space="preserve"> </w:t>
      </w:r>
      <w:r>
        <w:rPr>
          <w:sz w:val="21"/>
        </w:rPr>
        <w:t>Risk Assessments detail in some other format aside</w:t>
      </w:r>
      <w:r>
        <w:rPr>
          <w:spacing w:val="-2"/>
          <w:sz w:val="21"/>
        </w:rPr>
        <w:t xml:space="preserve"> </w:t>
      </w:r>
      <w:r>
        <w:rPr>
          <w:sz w:val="21"/>
        </w:rPr>
        <w:t>from</w:t>
      </w:r>
      <w:r>
        <w:rPr>
          <w:spacing w:val="-3"/>
          <w:sz w:val="21"/>
        </w:rPr>
        <w:t xml:space="preserve"> </w:t>
      </w:r>
      <w:r>
        <w:rPr>
          <w:sz w:val="21"/>
        </w:rPr>
        <w:t xml:space="preserve">that of </w:t>
      </w:r>
      <w:proofErr w:type="spellStart"/>
      <w:r>
        <w:rPr>
          <w:sz w:val="21"/>
        </w:rPr>
        <w:t>Hartmore</w:t>
      </w:r>
      <w:proofErr w:type="spellEnd"/>
      <w:r>
        <w:rPr>
          <w:sz w:val="21"/>
        </w:rPr>
        <w:t xml:space="preserve"> School are not considered valid.</w:t>
      </w:r>
    </w:p>
    <w:p w14:paraId="4182FDB4" w14:textId="77777777" w:rsidR="00C60826" w:rsidRDefault="00000000">
      <w:pPr>
        <w:pStyle w:val="ListParagraph"/>
        <w:numPr>
          <w:ilvl w:val="2"/>
          <w:numId w:val="2"/>
        </w:numPr>
        <w:tabs>
          <w:tab w:val="left" w:pos="695"/>
        </w:tabs>
        <w:spacing w:before="256"/>
        <w:ind w:left="120" w:right="113" w:firstLine="0"/>
        <w:jc w:val="both"/>
        <w:rPr>
          <w:sz w:val="21"/>
        </w:rPr>
      </w:pPr>
      <w:r>
        <w:rPr>
          <w:sz w:val="21"/>
        </w:rPr>
        <w:t xml:space="preserve">When participating in off-site activities, it is expected that staff and pupils </w:t>
      </w:r>
      <w:proofErr w:type="gramStart"/>
      <w:r>
        <w:rPr>
          <w:sz w:val="21"/>
        </w:rPr>
        <w:t>adhere</w:t>
      </w:r>
      <w:proofErr w:type="gramEnd"/>
      <w:r>
        <w:rPr>
          <w:sz w:val="21"/>
        </w:rPr>
        <w:t xml:space="preserve"> to locally produced Risk Assessments, as appropriate. It is also expected that as part of the planning and preparation process for any off-site visit, the trip leader obtains in advance the necessary locally</w:t>
      </w:r>
      <w:r>
        <w:rPr>
          <w:spacing w:val="40"/>
          <w:sz w:val="21"/>
        </w:rPr>
        <w:t xml:space="preserve"> </w:t>
      </w:r>
      <w:r>
        <w:rPr>
          <w:sz w:val="21"/>
        </w:rPr>
        <w:t>produced Risk Assessments.</w:t>
      </w:r>
    </w:p>
    <w:p w14:paraId="594BCA04" w14:textId="77777777" w:rsidR="00C60826" w:rsidRDefault="00C60826">
      <w:pPr>
        <w:pStyle w:val="BodyText"/>
        <w:jc w:val="left"/>
      </w:pPr>
    </w:p>
    <w:p w14:paraId="4B91DD4F" w14:textId="77777777" w:rsidR="00C60826" w:rsidRDefault="00000000">
      <w:pPr>
        <w:pStyle w:val="ListParagraph"/>
        <w:numPr>
          <w:ilvl w:val="1"/>
          <w:numId w:val="2"/>
        </w:numPr>
        <w:tabs>
          <w:tab w:val="left" w:pos="487"/>
        </w:tabs>
        <w:ind w:right="111" w:firstLine="0"/>
        <w:jc w:val="both"/>
        <w:rPr>
          <w:sz w:val="21"/>
        </w:rPr>
      </w:pPr>
      <w:r>
        <w:rPr>
          <w:sz w:val="21"/>
        </w:rPr>
        <w:t>All Risk</w:t>
      </w:r>
      <w:r>
        <w:rPr>
          <w:spacing w:val="-1"/>
          <w:sz w:val="21"/>
        </w:rPr>
        <w:t xml:space="preserve"> </w:t>
      </w:r>
      <w:r>
        <w:rPr>
          <w:sz w:val="21"/>
        </w:rPr>
        <w:t>Assessments are</w:t>
      </w:r>
      <w:r>
        <w:rPr>
          <w:spacing w:val="-1"/>
          <w:sz w:val="21"/>
        </w:rPr>
        <w:t xml:space="preserve"> </w:t>
      </w:r>
      <w:r>
        <w:rPr>
          <w:sz w:val="21"/>
        </w:rPr>
        <w:t>kept in</w:t>
      </w:r>
      <w:r>
        <w:rPr>
          <w:spacing w:val="-1"/>
          <w:sz w:val="21"/>
        </w:rPr>
        <w:t xml:space="preserve"> </w:t>
      </w:r>
      <w:r>
        <w:rPr>
          <w:sz w:val="21"/>
        </w:rPr>
        <w:t>the pupil Risk</w:t>
      </w:r>
      <w:r>
        <w:rPr>
          <w:spacing w:val="-1"/>
          <w:sz w:val="21"/>
        </w:rPr>
        <w:t xml:space="preserve"> </w:t>
      </w:r>
      <w:r>
        <w:rPr>
          <w:sz w:val="21"/>
        </w:rPr>
        <w:t>Assessment file in</w:t>
      </w:r>
      <w:r>
        <w:rPr>
          <w:spacing w:val="-1"/>
          <w:sz w:val="21"/>
        </w:rPr>
        <w:t xml:space="preserve"> </w:t>
      </w:r>
      <w:r>
        <w:rPr>
          <w:sz w:val="21"/>
        </w:rPr>
        <w:t>the Main School</w:t>
      </w:r>
      <w:r>
        <w:rPr>
          <w:spacing w:val="-1"/>
          <w:sz w:val="21"/>
        </w:rPr>
        <w:t xml:space="preserve"> </w:t>
      </w:r>
      <w:r>
        <w:rPr>
          <w:sz w:val="21"/>
        </w:rPr>
        <w:t>Office.</w:t>
      </w:r>
      <w:r>
        <w:rPr>
          <w:spacing w:val="-1"/>
          <w:sz w:val="21"/>
        </w:rPr>
        <w:t xml:space="preserve"> </w:t>
      </w:r>
      <w:r>
        <w:rPr>
          <w:sz w:val="21"/>
        </w:rPr>
        <w:t xml:space="preserve">Every time a Risk Assessments is reviewed, changed or updated this information is shared with the staff team in the morning briefing. The new/updated Risk Assessment Form should replace the old one within the file (to ensure that there is a central source available that is always accurate and </w:t>
      </w:r>
      <w:proofErr w:type="gramStart"/>
      <w:r>
        <w:rPr>
          <w:sz w:val="21"/>
        </w:rPr>
        <w:t>up-to-date</w:t>
      </w:r>
      <w:proofErr w:type="gramEnd"/>
      <w:r>
        <w:rPr>
          <w:sz w:val="21"/>
        </w:rPr>
        <w:t>).</w:t>
      </w:r>
    </w:p>
    <w:p w14:paraId="35E40215" w14:textId="77777777" w:rsidR="00C60826" w:rsidRDefault="00C60826">
      <w:pPr>
        <w:pStyle w:val="BodyText"/>
        <w:jc w:val="left"/>
      </w:pPr>
    </w:p>
    <w:p w14:paraId="0730A611" w14:textId="77777777" w:rsidR="00C60826" w:rsidRDefault="00000000">
      <w:pPr>
        <w:pStyle w:val="ListParagraph"/>
        <w:numPr>
          <w:ilvl w:val="1"/>
          <w:numId w:val="2"/>
        </w:numPr>
        <w:tabs>
          <w:tab w:val="left" w:pos="121"/>
          <w:tab w:val="left" w:pos="494"/>
        </w:tabs>
        <w:ind w:left="121" w:right="114" w:hanging="1"/>
        <w:jc w:val="both"/>
        <w:rPr>
          <w:sz w:val="21"/>
        </w:rPr>
      </w:pPr>
      <w:r>
        <w:rPr>
          <w:sz w:val="21"/>
        </w:rPr>
        <w:t xml:space="preserve">Staff are expected to read all Risk </w:t>
      </w:r>
      <w:proofErr w:type="gramStart"/>
      <w:r>
        <w:rPr>
          <w:sz w:val="21"/>
        </w:rPr>
        <w:t>Assessments, and</w:t>
      </w:r>
      <w:proofErr w:type="gramEnd"/>
      <w:r>
        <w:rPr>
          <w:sz w:val="21"/>
        </w:rPr>
        <w:t xml:space="preserve"> know in some detail the risk assessments of the children they work with closely on a day-to-day basis.</w:t>
      </w:r>
    </w:p>
    <w:p w14:paraId="705F83C2" w14:textId="77777777" w:rsidR="00C60826" w:rsidRDefault="00C60826">
      <w:pPr>
        <w:pStyle w:val="BodyText"/>
        <w:spacing w:before="35"/>
        <w:jc w:val="left"/>
      </w:pPr>
    </w:p>
    <w:p w14:paraId="1B4EA26A" w14:textId="77777777" w:rsidR="00C60826" w:rsidRDefault="00000000">
      <w:pPr>
        <w:pStyle w:val="Heading1"/>
        <w:numPr>
          <w:ilvl w:val="0"/>
          <w:numId w:val="2"/>
        </w:numPr>
        <w:tabs>
          <w:tab w:val="left" w:pos="358"/>
        </w:tabs>
        <w:ind w:left="358" w:hanging="239"/>
        <w:jc w:val="both"/>
      </w:pPr>
      <w:bookmarkStart w:id="9" w:name="9._Policy_Review"/>
      <w:bookmarkEnd w:id="9"/>
      <w:r>
        <w:rPr>
          <w:color w:val="006FC0"/>
        </w:rPr>
        <w:t>Policy</w:t>
      </w:r>
      <w:r>
        <w:rPr>
          <w:color w:val="006FC0"/>
          <w:spacing w:val="-5"/>
        </w:rPr>
        <w:t xml:space="preserve"> </w:t>
      </w:r>
      <w:r>
        <w:rPr>
          <w:color w:val="006FC0"/>
          <w:spacing w:val="-2"/>
        </w:rPr>
        <w:t>Review</w:t>
      </w:r>
    </w:p>
    <w:p w14:paraId="32B97694" w14:textId="0A3B4F44" w:rsidR="00C60826" w:rsidRDefault="00000000">
      <w:pPr>
        <w:pStyle w:val="BodyText"/>
        <w:spacing w:before="259"/>
        <w:ind w:left="119" w:right="128"/>
      </w:pPr>
      <w:r>
        <w:t xml:space="preserve">7.1. This Risk Assessment Policy was last reviewed in </w:t>
      </w:r>
      <w:r w:rsidR="00386001">
        <w:t>September</w:t>
      </w:r>
      <w:r>
        <w:t xml:space="preserve"> 202</w:t>
      </w:r>
      <w:r w:rsidR="00202480">
        <w:t>5</w:t>
      </w:r>
      <w:r>
        <w:t>. It will be reviewed again, on or</w:t>
      </w:r>
      <w:r>
        <w:rPr>
          <w:spacing w:val="40"/>
        </w:rPr>
        <w:t xml:space="preserve"> </w:t>
      </w:r>
      <w:r>
        <w:t>before September 202</w:t>
      </w:r>
      <w:r w:rsidR="00202480">
        <w:t>6</w:t>
      </w:r>
      <w:r>
        <w:t>.</w:t>
      </w:r>
    </w:p>
    <w:sectPr w:rsidR="00C60826">
      <w:pgSz w:w="11910" w:h="16840"/>
      <w:pgMar w:top="1380" w:right="1320" w:bottom="1120" w:left="1320" w:header="708"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04E2" w14:textId="77777777" w:rsidR="00DA414B" w:rsidRDefault="00DA414B">
      <w:r>
        <w:separator/>
      </w:r>
    </w:p>
  </w:endnote>
  <w:endnote w:type="continuationSeparator" w:id="0">
    <w:p w14:paraId="61045755" w14:textId="77777777" w:rsidR="00DA414B" w:rsidRDefault="00DA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B288" w14:textId="22034FAE" w:rsidR="00C60826" w:rsidRDefault="00C60826">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1667" w14:textId="77777777" w:rsidR="00DA414B" w:rsidRDefault="00DA414B">
      <w:r>
        <w:separator/>
      </w:r>
    </w:p>
  </w:footnote>
  <w:footnote w:type="continuationSeparator" w:id="0">
    <w:p w14:paraId="36AA0648" w14:textId="77777777" w:rsidR="00DA414B" w:rsidRDefault="00DA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9C5F" w14:textId="77777777" w:rsidR="00C60826" w:rsidRDefault="00000000">
    <w:pPr>
      <w:pStyle w:val="BodyText"/>
      <w:spacing w:line="14" w:lineRule="auto"/>
      <w:jc w:val="left"/>
      <w:rPr>
        <w:sz w:val="20"/>
      </w:rPr>
    </w:pPr>
    <w:r>
      <w:rPr>
        <w:noProof/>
      </w:rPr>
      <w:drawing>
        <wp:anchor distT="0" distB="0" distL="0" distR="0" simplePos="0" relativeHeight="487528448" behindDoc="1" locked="0" layoutInCell="1" allowOverlap="1" wp14:anchorId="1FD2EDE2" wp14:editId="79FCC6D2">
          <wp:simplePos x="0" y="0"/>
          <wp:positionH relativeFrom="page">
            <wp:posOffset>3405504</wp:posOffset>
          </wp:positionH>
          <wp:positionV relativeFrom="page">
            <wp:posOffset>449579</wp:posOffset>
          </wp:positionV>
          <wp:extent cx="747394" cy="4063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7394" cy="4063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236"/>
    <w:multiLevelType w:val="hybridMultilevel"/>
    <w:tmpl w:val="5B8C7B76"/>
    <w:lvl w:ilvl="0" w:tplc="C412843C">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1" w:tplc="711A76A8">
      <w:numFmt w:val="bullet"/>
      <w:lvlText w:val="•"/>
      <w:lvlJc w:val="left"/>
      <w:pPr>
        <w:ind w:left="1682" w:hanging="360"/>
      </w:pPr>
      <w:rPr>
        <w:rFonts w:hint="default"/>
        <w:lang w:val="en-US" w:eastAsia="en-US" w:bidi="ar-SA"/>
      </w:rPr>
    </w:lvl>
    <w:lvl w:ilvl="2" w:tplc="735A9EC4">
      <w:numFmt w:val="bullet"/>
      <w:lvlText w:val="•"/>
      <w:lvlJc w:val="left"/>
      <w:pPr>
        <w:ind w:left="2525" w:hanging="360"/>
      </w:pPr>
      <w:rPr>
        <w:rFonts w:hint="default"/>
        <w:lang w:val="en-US" w:eastAsia="en-US" w:bidi="ar-SA"/>
      </w:rPr>
    </w:lvl>
    <w:lvl w:ilvl="3" w:tplc="58004A50">
      <w:numFmt w:val="bullet"/>
      <w:lvlText w:val="•"/>
      <w:lvlJc w:val="left"/>
      <w:pPr>
        <w:ind w:left="3367" w:hanging="360"/>
      </w:pPr>
      <w:rPr>
        <w:rFonts w:hint="default"/>
        <w:lang w:val="en-US" w:eastAsia="en-US" w:bidi="ar-SA"/>
      </w:rPr>
    </w:lvl>
    <w:lvl w:ilvl="4" w:tplc="5BA6488E">
      <w:numFmt w:val="bullet"/>
      <w:lvlText w:val="•"/>
      <w:lvlJc w:val="left"/>
      <w:pPr>
        <w:ind w:left="4210" w:hanging="360"/>
      </w:pPr>
      <w:rPr>
        <w:rFonts w:hint="default"/>
        <w:lang w:val="en-US" w:eastAsia="en-US" w:bidi="ar-SA"/>
      </w:rPr>
    </w:lvl>
    <w:lvl w:ilvl="5" w:tplc="CD606F58">
      <w:numFmt w:val="bullet"/>
      <w:lvlText w:val="•"/>
      <w:lvlJc w:val="left"/>
      <w:pPr>
        <w:ind w:left="5053" w:hanging="360"/>
      </w:pPr>
      <w:rPr>
        <w:rFonts w:hint="default"/>
        <w:lang w:val="en-US" w:eastAsia="en-US" w:bidi="ar-SA"/>
      </w:rPr>
    </w:lvl>
    <w:lvl w:ilvl="6" w:tplc="F8D6C436">
      <w:numFmt w:val="bullet"/>
      <w:lvlText w:val="•"/>
      <w:lvlJc w:val="left"/>
      <w:pPr>
        <w:ind w:left="5895" w:hanging="360"/>
      </w:pPr>
      <w:rPr>
        <w:rFonts w:hint="default"/>
        <w:lang w:val="en-US" w:eastAsia="en-US" w:bidi="ar-SA"/>
      </w:rPr>
    </w:lvl>
    <w:lvl w:ilvl="7" w:tplc="C73CED2C">
      <w:numFmt w:val="bullet"/>
      <w:lvlText w:val="•"/>
      <w:lvlJc w:val="left"/>
      <w:pPr>
        <w:ind w:left="6738" w:hanging="360"/>
      </w:pPr>
      <w:rPr>
        <w:rFonts w:hint="default"/>
        <w:lang w:val="en-US" w:eastAsia="en-US" w:bidi="ar-SA"/>
      </w:rPr>
    </w:lvl>
    <w:lvl w:ilvl="8" w:tplc="31F28A84">
      <w:numFmt w:val="bullet"/>
      <w:lvlText w:val="•"/>
      <w:lvlJc w:val="left"/>
      <w:pPr>
        <w:ind w:left="7581" w:hanging="360"/>
      </w:pPr>
      <w:rPr>
        <w:rFonts w:hint="default"/>
        <w:lang w:val="en-US" w:eastAsia="en-US" w:bidi="ar-SA"/>
      </w:rPr>
    </w:lvl>
  </w:abstractNum>
  <w:abstractNum w:abstractNumId="1" w15:restartNumberingAfterBreak="0">
    <w:nsid w:val="0B863E47"/>
    <w:multiLevelType w:val="multilevel"/>
    <w:tmpl w:val="8AF2DA24"/>
    <w:lvl w:ilvl="0">
      <w:start w:val="1"/>
      <w:numFmt w:val="decimal"/>
      <w:lvlText w:val="%1."/>
      <w:lvlJc w:val="left"/>
      <w:pPr>
        <w:ind w:left="362" w:hanging="243"/>
        <w:jc w:val="left"/>
      </w:pPr>
      <w:rPr>
        <w:rFonts w:ascii="Calibri" w:eastAsia="Calibri" w:hAnsi="Calibri" w:cs="Calibri" w:hint="default"/>
        <w:b/>
        <w:bCs/>
        <w:i w:val="0"/>
        <w:iCs w:val="0"/>
        <w:color w:val="006FC0"/>
        <w:spacing w:val="0"/>
        <w:w w:val="100"/>
        <w:sz w:val="24"/>
        <w:szCs w:val="24"/>
        <w:lang w:val="en-US" w:eastAsia="en-US" w:bidi="ar-SA"/>
      </w:rPr>
    </w:lvl>
    <w:lvl w:ilvl="1">
      <w:start w:val="1"/>
      <w:numFmt w:val="decimal"/>
      <w:lvlText w:val="%1.%2."/>
      <w:lvlJc w:val="left"/>
      <w:pPr>
        <w:ind w:left="120" w:hanging="452"/>
        <w:jc w:val="left"/>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119" w:hanging="541"/>
        <w:jc w:val="left"/>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2339" w:hanging="541"/>
      </w:pPr>
      <w:rPr>
        <w:rFonts w:hint="default"/>
        <w:lang w:val="en-US" w:eastAsia="en-US" w:bidi="ar-SA"/>
      </w:rPr>
    </w:lvl>
    <w:lvl w:ilvl="4">
      <w:numFmt w:val="bullet"/>
      <w:lvlText w:val="•"/>
      <w:lvlJc w:val="left"/>
      <w:pPr>
        <w:ind w:left="3328" w:hanging="541"/>
      </w:pPr>
      <w:rPr>
        <w:rFonts w:hint="default"/>
        <w:lang w:val="en-US" w:eastAsia="en-US" w:bidi="ar-SA"/>
      </w:rPr>
    </w:lvl>
    <w:lvl w:ilvl="5">
      <w:numFmt w:val="bullet"/>
      <w:lvlText w:val="•"/>
      <w:lvlJc w:val="left"/>
      <w:pPr>
        <w:ind w:left="4318" w:hanging="541"/>
      </w:pPr>
      <w:rPr>
        <w:rFonts w:hint="default"/>
        <w:lang w:val="en-US" w:eastAsia="en-US" w:bidi="ar-SA"/>
      </w:rPr>
    </w:lvl>
    <w:lvl w:ilvl="6">
      <w:numFmt w:val="bullet"/>
      <w:lvlText w:val="•"/>
      <w:lvlJc w:val="left"/>
      <w:pPr>
        <w:ind w:left="5308" w:hanging="541"/>
      </w:pPr>
      <w:rPr>
        <w:rFonts w:hint="default"/>
        <w:lang w:val="en-US" w:eastAsia="en-US" w:bidi="ar-SA"/>
      </w:rPr>
    </w:lvl>
    <w:lvl w:ilvl="7">
      <w:numFmt w:val="bullet"/>
      <w:lvlText w:val="•"/>
      <w:lvlJc w:val="left"/>
      <w:pPr>
        <w:ind w:left="6297" w:hanging="541"/>
      </w:pPr>
      <w:rPr>
        <w:rFonts w:hint="default"/>
        <w:lang w:val="en-US" w:eastAsia="en-US" w:bidi="ar-SA"/>
      </w:rPr>
    </w:lvl>
    <w:lvl w:ilvl="8">
      <w:numFmt w:val="bullet"/>
      <w:lvlText w:val="•"/>
      <w:lvlJc w:val="left"/>
      <w:pPr>
        <w:ind w:left="7287" w:hanging="541"/>
      </w:pPr>
      <w:rPr>
        <w:rFonts w:hint="default"/>
        <w:lang w:val="en-US" w:eastAsia="en-US" w:bidi="ar-SA"/>
      </w:rPr>
    </w:lvl>
  </w:abstractNum>
  <w:num w:numId="1" w16cid:durableId="1900937941">
    <w:abstractNumId w:val="0"/>
  </w:num>
  <w:num w:numId="2" w16cid:durableId="196596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0826"/>
    <w:rsid w:val="00202480"/>
    <w:rsid w:val="00303E29"/>
    <w:rsid w:val="00386001"/>
    <w:rsid w:val="00C60826"/>
    <w:rsid w:val="00CB4CDE"/>
    <w:rsid w:val="00DA414B"/>
    <w:rsid w:val="00EE7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7374"/>
  <w15:docId w15:val="{6425CED0-4CAB-437A-B1D7-6B26067D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1" w:hanging="24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1"/>
      <w:szCs w:val="21"/>
    </w:rPr>
  </w:style>
  <w:style w:type="paragraph" w:styleId="Title">
    <w:name w:val="Title"/>
    <w:basedOn w:val="Normal"/>
    <w:uiPriority w:val="10"/>
    <w:qFormat/>
    <w:pPr>
      <w:jc w:val="center"/>
    </w:pPr>
    <w:rPr>
      <w:sz w:val="40"/>
      <w:szCs w:val="40"/>
    </w:rPr>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6001"/>
    <w:pPr>
      <w:tabs>
        <w:tab w:val="center" w:pos="4513"/>
        <w:tab w:val="right" w:pos="9026"/>
      </w:tabs>
    </w:pPr>
  </w:style>
  <w:style w:type="character" w:customStyle="1" w:styleId="HeaderChar">
    <w:name w:val="Header Char"/>
    <w:basedOn w:val="DefaultParagraphFont"/>
    <w:link w:val="Header"/>
    <w:uiPriority w:val="99"/>
    <w:rsid w:val="00386001"/>
    <w:rPr>
      <w:rFonts w:ascii="Calibri" w:eastAsia="Calibri" w:hAnsi="Calibri" w:cs="Calibri"/>
    </w:rPr>
  </w:style>
  <w:style w:type="paragraph" w:styleId="Footer">
    <w:name w:val="footer"/>
    <w:basedOn w:val="Normal"/>
    <w:link w:val="FooterChar"/>
    <w:uiPriority w:val="99"/>
    <w:unhideWhenUsed/>
    <w:rsid w:val="00386001"/>
    <w:pPr>
      <w:tabs>
        <w:tab w:val="center" w:pos="4513"/>
        <w:tab w:val="right" w:pos="9026"/>
      </w:tabs>
    </w:pPr>
  </w:style>
  <w:style w:type="character" w:customStyle="1" w:styleId="FooterChar">
    <w:name w:val="Footer Char"/>
    <w:basedOn w:val="DefaultParagraphFont"/>
    <w:link w:val="Footer"/>
    <w:uiPriority w:val="99"/>
    <w:rsid w:val="0038600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1206</Words>
  <Characters>6875</Characters>
  <Application>Microsoft Office Word</Application>
  <DocSecurity>0</DocSecurity>
  <Lines>57</Lines>
  <Paragraphs>16</Paragraphs>
  <ScaleCrop>false</ScaleCrop>
  <Company>Hewlett-Packard</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Howells</dc:creator>
  <cp:lastModifiedBy>Mike Davies</cp:lastModifiedBy>
  <cp:revision>2</cp:revision>
  <dcterms:created xsi:type="dcterms:W3CDTF">2025-09-10T11:02:00Z</dcterms:created>
  <dcterms:modified xsi:type="dcterms:W3CDTF">2025-09-10T11:02:00Z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Acrobat PDFMaker 20 for Word</vt:lpwstr>
  </property>
  <property fmtid="{D5CDD505-2E9C-101B-9397-08002B2CF9AE}" pid="4" name="LastSaved">
    <vt:filetime>2024-10-01T00:00:00Z</vt:filetime>
  </property>
  <property fmtid="{D5CDD505-2E9C-101B-9397-08002B2CF9AE}" pid="5" name="Producer">
    <vt:lpwstr>Adobe PDF Library 20.12.80</vt:lpwstr>
  </property>
  <property fmtid="{D5CDD505-2E9C-101B-9397-08002B2CF9AE}" pid="6" name="SourceModified">
    <vt:lpwstr>D:20201009135120</vt:lpwstr>
  </property>
</Properties>
</file>